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7DF82" w14:textId="266C9A56" w:rsidR="006740B5" w:rsidRPr="00913994" w:rsidRDefault="00FD617E" w:rsidP="00FD617E">
      <w:pPr>
        <w:jc w:val="center"/>
        <w:rPr>
          <w:bCs/>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13994">
        <w:rPr>
          <w:bCs/>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Analyse beleggingsfond</w:t>
      </w:r>
      <w:r w:rsidR="00A963A0" w:rsidRPr="00913994">
        <w:rPr>
          <w:bCs/>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sen vergelijken Transparanta</w:t>
      </w:r>
    </w:p>
    <w:p w14:paraId="2C3AED0D" w14:textId="77777777" w:rsidR="00A963A0" w:rsidRPr="00913994" w:rsidRDefault="00A963A0" w:rsidP="00FD617E">
      <w:pPr>
        <w:jc w:val="center"/>
        <w:rPr>
          <w:bCs/>
        </w:rPr>
      </w:pPr>
    </w:p>
    <w:p w14:paraId="2B618C87" w14:textId="77777777" w:rsidR="00A963A0" w:rsidRPr="00913994" w:rsidRDefault="00A963A0" w:rsidP="00FD617E">
      <w:pPr>
        <w:jc w:val="center"/>
        <w:rPr>
          <w:bCs/>
        </w:rPr>
      </w:pPr>
    </w:p>
    <w:p w14:paraId="64048377" w14:textId="77777777" w:rsidR="00A963A0" w:rsidRPr="00913994" w:rsidRDefault="00A963A0" w:rsidP="00FD617E">
      <w:pPr>
        <w:jc w:val="center"/>
        <w:rPr>
          <w:bCs/>
        </w:rPr>
      </w:pPr>
    </w:p>
    <w:p w14:paraId="201A080E" w14:textId="77777777" w:rsidR="00A963A0" w:rsidRPr="00913994" w:rsidRDefault="00A963A0" w:rsidP="00FD617E">
      <w:pPr>
        <w:jc w:val="center"/>
        <w:rPr>
          <w:bCs/>
        </w:rPr>
      </w:pPr>
    </w:p>
    <w:p w14:paraId="05F4CC0F" w14:textId="77777777" w:rsidR="00A963A0" w:rsidRPr="00913994" w:rsidRDefault="00A963A0" w:rsidP="00FD617E">
      <w:pPr>
        <w:jc w:val="center"/>
        <w:rPr>
          <w:bCs/>
        </w:rPr>
      </w:pPr>
    </w:p>
    <w:p w14:paraId="41AB3F2B" w14:textId="77777777" w:rsidR="00A963A0" w:rsidRPr="00913994" w:rsidRDefault="00A963A0" w:rsidP="00FD617E">
      <w:pPr>
        <w:jc w:val="center"/>
        <w:rPr>
          <w:bCs/>
        </w:rPr>
      </w:pPr>
    </w:p>
    <w:p w14:paraId="4CCFAFD0" w14:textId="77777777" w:rsidR="00A963A0" w:rsidRPr="00913994" w:rsidRDefault="00A963A0" w:rsidP="00FD617E">
      <w:pPr>
        <w:jc w:val="center"/>
        <w:rPr>
          <w:bCs/>
        </w:rPr>
      </w:pPr>
    </w:p>
    <w:p w14:paraId="396B9E73" w14:textId="77777777" w:rsidR="00A963A0" w:rsidRPr="00913994" w:rsidRDefault="00A963A0" w:rsidP="00FD617E">
      <w:pPr>
        <w:jc w:val="center"/>
        <w:rPr>
          <w:bCs/>
        </w:rPr>
      </w:pPr>
    </w:p>
    <w:p w14:paraId="56863761" w14:textId="77777777" w:rsidR="00A963A0" w:rsidRPr="00913994" w:rsidRDefault="00A963A0" w:rsidP="00FD617E">
      <w:pPr>
        <w:jc w:val="center"/>
        <w:rPr>
          <w:bCs/>
        </w:rPr>
      </w:pPr>
    </w:p>
    <w:p w14:paraId="17D88717" w14:textId="77777777" w:rsidR="00A963A0" w:rsidRPr="00913994" w:rsidRDefault="00A963A0" w:rsidP="00FD617E">
      <w:pPr>
        <w:jc w:val="center"/>
        <w:rPr>
          <w:bCs/>
        </w:rPr>
      </w:pPr>
    </w:p>
    <w:p w14:paraId="24999D04" w14:textId="77777777" w:rsidR="00A963A0" w:rsidRPr="00913994" w:rsidRDefault="00A963A0" w:rsidP="00FD617E">
      <w:pPr>
        <w:jc w:val="center"/>
        <w:rPr>
          <w:bCs/>
        </w:rPr>
      </w:pPr>
    </w:p>
    <w:p w14:paraId="34A970E8" w14:textId="77777777" w:rsidR="00A963A0" w:rsidRPr="00913994" w:rsidRDefault="00A963A0" w:rsidP="00FD617E">
      <w:pPr>
        <w:jc w:val="center"/>
        <w:rPr>
          <w:bCs/>
        </w:rPr>
      </w:pPr>
    </w:p>
    <w:p w14:paraId="093AFE99" w14:textId="77777777" w:rsidR="00A963A0" w:rsidRPr="00913994" w:rsidRDefault="00A963A0" w:rsidP="00FD617E">
      <w:pPr>
        <w:jc w:val="center"/>
        <w:rPr>
          <w:bCs/>
        </w:rPr>
      </w:pPr>
    </w:p>
    <w:p w14:paraId="111CAC59" w14:textId="77777777" w:rsidR="00A963A0" w:rsidRPr="00913994" w:rsidRDefault="00A963A0" w:rsidP="00FD617E">
      <w:pPr>
        <w:jc w:val="center"/>
        <w:rPr>
          <w:bCs/>
        </w:rPr>
      </w:pPr>
    </w:p>
    <w:p w14:paraId="3EC9AFA2" w14:textId="77777777" w:rsidR="00A963A0" w:rsidRPr="00913994" w:rsidRDefault="00A963A0" w:rsidP="00FD617E">
      <w:pPr>
        <w:jc w:val="center"/>
        <w:rPr>
          <w:bCs/>
        </w:rPr>
      </w:pPr>
    </w:p>
    <w:p w14:paraId="3AAFC47A" w14:textId="77777777" w:rsidR="00A963A0" w:rsidRPr="00913994" w:rsidRDefault="00A963A0" w:rsidP="00FD617E">
      <w:pPr>
        <w:jc w:val="center"/>
        <w:rPr>
          <w:bCs/>
        </w:rPr>
      </w:pPr>
    </w:p>
    <w:p w14:paraId="28F22B42" w14:textId="77777777" w:rsidR="00A963A0" w:rsidRPr="00913994" w:rsidRDefault="00A963A0" w:rsidP="00FD617E">
      <w:pPr>
        <w:jc w:val="center"/>
        <w:rPr>
          <w:bCs/>
        </w:rPr>
      </w:pPr>
    </w:p>
    <w:p w14:paraId="53158100" w14:textId="77777777" w:rsidR="00A963A0" w:rsidRPr="00913994" w:rsidRDefault="00A963A0" w:rsidP="00FD617E">
      <w:pPr>
        <w:jc w:val="center"/>
        <w:rPr>
          <w:bCs/>
        </w:rPr>
      </w:pPr>
    </w:p>
    <w:p w14:paraId="324FA63A" w14:textId="77777777" w:rsidR="00A963A0" w:rsidRPr="00913994" w:rsidRDefault="00A963A0" w:rsidP="00FD617E">
      <w:pPr>
        <w:jc w:val="center"/>
        <w:rPr>
          <w:bCs/>
        </w:rPr>
      </w:pPr>
    </w:p>
    <w:p w14:paraId="4ADB883B" w14:textId="77777777" w:rsidR="00A963A0" w:rsidRPr="00913994" w:rsidRDefault="00A963A0" w:rsidP="00FD617E">
      <w:pPr>
        <w:jc w:val="center"/>
        <w:rPr>
          <w:bCs/>
        </w:rPr>
      </w:pPr>
    </w:p>
    <w:p w14:paraId="7F1240EC" w14:textId="77777777" w:rsidR="00A963A0" w:rsidRPr="00913994" w:rsidRDefault="00A963A0" w:rsidP="00FD617E">
      <w:pPr>
        <w:jc w:val="center"/>
        <w:rPr>
          <w:bCs/>
        </w:rPr>
      </w:pPr>
    </w:p>
    <w:p w14:paraId="26D1A132" w14:textId="77777777" w:rsidR="00A963A0" w:rsidRPr="00913994" w:rsidRDefault="00A963A0" w:rsidP="00FD617E">
      <w:pPr>
        <w:jc w:val="center"/>
        <w:rPr>
          <w:bCs/>
        </w:rPr>
      </w:pPr>
    </w:p>
    <w:p w14:paraId="5315231F" w14:textId="77777777" w:rsidR="00A963A0" w:rsidRPr="00913994" w:rsidRDefault="00A963A0" w:rsidP="00FD617E">
      <w:pPr>
        <w:jc w:val="center"/>
        <w:rPr>
          <w:bCs/>
        </w:rPr>
      </w:pPr>
    </w:p>
    <w:p w14:paraId="7ED1BCCD" w14:textId="77777777" w:rsidR="00A963A0" w:rsidRPr="00913994" w:rsidRDefault="00A963A0" w:rsidP="00FD617E">
      <w:pPr>
        <w:jc w:val="center"/>
        <w:rPr>
          <w:bCs/>
        </w:rPr>
      </w:pPr>
    </w:p>
    <w:p w14:paraId="24A0804E" w14:textId="77777777" w:rsidR="00A963A0" w:rsidRPr="00913994" w:rsidRDefault="00A963A0" w:rsidP="00FD617E">
      <w:pPr>
        <w:jc w:val="center"/>
        <w:rPr>
          <w:bCs/>
        </w:rPr>
      </w:pPr>
    </w:p>
    <w:p w14:paraId="5571AF60" w14:textId="77777777" w:rsidR="00A963A0" w:rsidRPr="00913994" w:rsidRDefault="00A963A0" w:rsidP="00FD617E">
      <w:pPr>
        <w:jc w:val="center"/>
        <w:rPr>
          <w:bCs/>
        </w:rPr>
      </w:pPr>
    </w:p>
    <w:p w14:paraId="168F7874" w14:textId="77777777" w:rsidR="00A963A0" w:rsidRPr="00913994" w:rsidRDefault="00A963A0" w:rsidP="00FD617E">
      <w:pPr>
        <w:jc w:val="center"/>
        <w:rPr>
          <w:bCs/>
        </w:rPr>
      </w:pPr>
    </w:p>
    <w:p w14:paraId="192218E8" w14:textId="77777777" w:rsidR="00A963A0" w:rsidRPr="00913994" w:rsidRDefault="00A963A0" w:rsidP="00FD617E">
      <w:pPr>
        <w:jc w:val="center"/>
        <w:rPr>
          <w:bCs/>
        </w:rPr>
      </w:pPr>
    </w:p>
    <w:p w14:paraId="5721908D" w14:textId="77777777" w:rsidR="00A963A0" w:rsidRPr="00913994" w:rsidRDefault="00A963A0" w:rsidP="00FD617E">
      <w:pPr>
        <w:jc w:val="center"/>
        <w:rPr>
          <w:bCs/>
        </w:rPr>
      </w:pPr>
    </w:p>
    <w:p w14:paraId="2541B4BB" w14:textId="77777777" w:rsidR="00A963A0" w:rsidRPr="00913994" w:rsidRDefault="00A963A0" w:rsidP="00FD617E">
      <w:pPr>
        <w:jc w:val="center"/>
        <w:rPr>
          <w:bCs/>
        </w:rPr>
      </w:pPr>
    </w:p>
    <w:p w14:paraId="184FF7D6" w14:textId="77777777" w:rsidR="00A963A0" w:rsidRPr="00913994" w:rsidRDefault="00A963A0" w:rsidP="00FD617E">
      <w:pPr>
        <w:jc w:val="center"/>
        <w:rPr>
          <w:bCs/>
        </w:rPr>
      </w:pPr>
    </w:p>
    <w:p w14:paraId="0C9A6967" w14:textId="77777777" w:rsidR="00A963A0" w:rsidRPr="00913994" w:rsidRDefault="00A963A0" w:rsidP="00FD617E">
      <w:pPr>
        <w:jc w:val="center"/>
        <w:rPr>
          <w:bCs/>
        </w:rPr>
      </w:pPr>
    </w:p>
    <w:p w14:paraId="5CCA92A6" w14:textId="77777777" w:rsidR="00A963A0" w:rsidRPr="00913994" w:rsidRDefault="00A963A0" w:rsidP="00FD617E">
      <w:pPr>
        <w:jc w:val="center"/>
        <w:rPr>
          <w:bCs/>
        </w:rPr>
      </w:pPr>
    </w:p>
    <w:p w14:paraId="6802F391" w14:textId="77777777" w:rsidR="00A963A0" w:rsidRPr="00913994" w:rsidRDefault="00A963A0" w:rsidP="00FD617E">
      <w:pPr>
        <w:jc w:val="center"/>
        <w:rPr>
          <w:bCs/>
        </w:rPr>
      </w:pPr>
    </w:p>
    <w:p w14:paraId="434B0478" w14:textId="77777777" w:rsidR="00A963A0" w:rsidRPr="00913994" w:rsidRDefault="00A963A0" w:rsidP="00FD617E">
      <w:pPr>
        <w:jc w:val="center"/>
        <w:rPr>
          <w:bCs/>
        </w:rPr>
      </w:pPr>
    </w:p>
    <w:p w14:paraId="3EF3C009" w14:textId="77777777" w:rsidR="00A963A0" w:rsidRPr="00913994" w:rsidRDefault="00A963A0" w:rsidP="00FD617E">
      <w:pPr>
        <w:jc w:val="center"/>
        <w:rPr>
          <w:bCs/>
        </w:rPr>
      </w:pPr>
    </w:p>
    <w:p w14:paraId="2E65D9E7" w14:textId="77777777" w:rsidR="00A963A0" w:rsidRPr="00913994" w:rsidRDefault="00A963A0" w:rsidP="00FD617E">
      <w:pPr>
        <w:jc w:val="center"/>
        <w:rPr>
          <w:bCs/>
        </w:rPr>
      </w:pPr>
    </w:p>
    <w:p w14:paraId="0CC2E5B6" w14:textId="77777777" w:rsidR="00A963A0" w:rsidRPr="00913994" w:rsidRDefault="00A963A0" w:rsidP="00FD617E">
      <w:pPr>
        <w:jc w:val="center"/>
        <w:rPr>
          <w:bCs/>
        </w:rPr>
      </w:pPr>
    </w:p>
    <w:p w14:paraId="2E33D2AC" w14:textId="77777777" w:rsidR="00A963A0" w:rsidRPr="00913994" w:rsidRDefault="00A963A0" w:rsidP="00FD617E">
      <w:pPr>
        <w:jc w:val="center"/>
        <w:rPr>
          <w:bCs/>
        </w:rPr>
      </w:pPr>
    </w:p>
    <w:p w14:paraId="68313FA1" w14:textId="77777777" w:rsidR="00A963A0" w:rsidRPr="00913994" w:rsidRDefault="00A963A0" w:rsidP="00FD617E">
      <w:pPr>
        <w:jc w:val="center"/>
        <w:rPr>
          <w:bCs/>
        </w:rPr>
      </w:pPr>
    </w:p>
    <w:p w14:paraId="204D4BA1" w14:textId="77777777" w:rsidR="00A963A0" w:rsidRPr="00913994" w:rsidRDefault="00A963A0" w:rsidP="00FD617E">
      <w:pPr>
        <w:jc w:val="center"/>
        <w:rPr>
          <w:bCs/>
        </w:rPr>
      </w:pPr>
    </w:p>
    <w:p w14:paraId="5312A6F5" w14:textId="77777777" w:rsidR="00A963A0" w:rsidRPr="00913994" w:rsidRDefault="00A963A0" w:rsidP="00A963A0">
      <w:pPr>
        <w:rPr>
          <w:bCs/>
        </w:rPr>
      </w:pPr>
    </w:p>
    <w:p w14:paraId="33B1C8C0" w14:textId="77777777" w:rsidR="00A963A0" w:rsidRPr="00913994" w:rsidRDefault="00A963A0" w:rsidP="00A963A0">
      <w:pPr>
        <w:rPr>
          <w:bCs/>
        </w:rPr>
      </w:pPr>
    </w:p>
    <w:p w14:paraId="31FB4CFE" w14:textId="77777777" w:rsidR="00A963A0" w:rsidRPr="00913994" w:rsidRDefault="00A963A0" w:rsidP="00A963A0">
      <w:pPr>
        <w:rPr>
          <w:bCs/>
        </w:rPr>
      </w:pPr>
    </w:p>
    <w:p w14:paraId="01559F23" w14:textId="77777777" w:rsidR="00A963A0" w:rsidRPr="00913994" w:rsidRDefault="00A963A0" w:rsidP="00A963A0">
      <w:pPr>
        <w:rPr>
          <w:bCs/>
        </w:rPr>
      </w:pPr>
    </w:p>
    <w:p w14:paraId="7FFC3522" w14:textId="77777777" w:rsidR="00A963A0" w:rsidRPr="00913994" w:rsidRDefault="00A963A0" w:rsidP="00A963A0">
      <w:pPr>
        <w:rPr>
          <w:bCs/>
          <w:i/>
          <w:iCs/>
        </w:rPr>
      </w:pPr>
    </w:p>
    <w:p w14:paraId="589A476B" w14:textId="36BC6D09" w:rsidR="00A963A0" w:rsidRPr="00913994" w:rsidRDefault="00A963A0" w:rsidP="00A963A0">
      <w:pPr>
        <w:rPr>
          <w:bCs/>
          <w:i/>
          <w:iCs/>
        </w:rPr>
      </w:pPr>
      <w:r w:rsidRPr="00913994">
        <w:rPr>
          <w:bCs/>
          <w:i/>
          <w:iCs/>
        </w:rPr>
        <w:t>Datum: 15-12-2024</w:t>
      </w:r>
    </w:p>
    <w:p w14:paraId="15483468" w14:textId="30382E5F" w:rsidR="00FD617E" w:rsidRPr="00913994" w:rsidRDefault="00A963A0" w:rsidP="00A963A0">
      <w:pPr>
        <w:rPr>
          <w:bCs/>
        </w:rPr>
      </w:pPr>
      <w:r w:rsidRPr="00913994">
        <w:rPr>
          <w:bCs/>
          <w:i/>
          <w:iCs/>
        </w:rPr>
        <w:t>Namen: Jaap Hoogkamer &amp; Joran Put</w:t>
      </w:r>
      <w:r w:rsidR="00FD617E" w:rsidRPr="00913994">
        <w:rPr>
          <w:bCs/>
        </w:rPr>
        <w:br w:type="page"/>
      </w:r>
    </w:p>
    <w:bookmarkStart w:id="0" w:name="_Toc186994027" w:displacedByCustomXml="next"/>
    <w:sdt>
      <w:sdtPr>
        <w:rPr>
          <w:rFonts w:ascii="Times New Roman" w:eastAsiaTheme="minorHAnsi" w:hAnsi="Times New Roman" w:cs="Times New Roman"/>
          <w:color w:val="auto"/>
          <w:sz w:val="24"/>
          <w:szCs w:val="24"/>
        </w:rPr>
        <w:id w:val="-1450158305"/>
        <w:docPartObj>
          <w:docPartGallery w:val="Table of Contents"/>
          <w:docPartUnique/>
        </w:docPartObj>
      </w:sdtPr>
      <w:sdtEndPr>
        <w:rPr>
          <w:rFonts w:eastAsia="Times New Roman"/>
          <w:bCs/>
          <w:noProof/>
        </w:rPr>
      </w:sdtEndPr>
      <w:sdtContent>
        <w:p w14:paraId="15B91DEA" w14:textId="2B18C92B" w:rsidR="006740B5" w:rsidRPr="00913994" w:rsidRDefault="006740B5" w:rsidP="002B2BC8">
          <w:pPr>
            <w:pStyle w:val="Heading1"/>
            <w:rPr>
              <w:rFonts w:ascii="Times New Roman" w:hAnsi="Times New Roman" w:cs="Times New Roman"/>
            </w:rPr>
          </w:pPr>
          <w:r w:rsidRPr="00913994">
            <w:rPr>
              <w:rFonts w:ascii="Times New Roman" w:hAnsi="Times New Roman" w:cs="Times New Roman"/>
            </w:rPr>
            <w:t>Inhoudsopgave</w:t>
          </w:r>
          <w:bookmarkEnd w:id="0"/>
        </w:p>
        <w:p w14:paraId="466BF747" w14:textId="5AE97215" w:rsidR="00017DDD" w:rsidRDefault="006740B5">
          <w:pPr>
            <w:pStyle w:val="TOC1"/>
            <w:tabs>
              <w:tab w:val="right" w:leader="dot" w:pos="9016"/>
            </w:tabs>
            <w:rPr>
              <w:rFonts w:asciiTheme="minorHAnsi" w:eastAsiaTheme="minorEastAsia" w:hAnsiTheme="minorHAnsi" w:cstheme="minorBidi"/>
              <w:b w:val="0"/>
              <w:bCs w:val="0"/>
              <w:i w:val="0"/>
              <w:iCs w:val="0"/>
              <w:noProof/>
              <w:kern w:val="2"/>
              <w14:ligatures w14:val="standardContextual"/>
            </w:rPr>
          </w:pPr>
          <w:r w:rsidRPr="00913994">
            <w:rPr>
              <w:b w:val="0"/>
              <w:i w:val="0"/>
              <w:iCs w:val="0"/>
            </w:rPr>
            <w:fldChar w:fldCharType="begin"/>
          </w:r>
          <w:r w:rsidRPr="00913994">
            <w:rPr>
              <w:b w:val="0"/>
              <w:i w:val="0"/>
              <w:iCs w:val="0"/>
            </w:rPr>
            <w:instrText xml:space="preserve"> TOC \o "1-3" \h \z \u </w:instrText>
          </w:r>
          <w:r w:rsidRPr="00913994">
            <w:rPr>
              <w:b w:val="0"/>
              <w:i w:val="0"/>
              <w:iCs w:val="0"/>
            </w:rPr>
            <w:fldChar w:fldCharType="separate"/>
          </w:r>
          <w:hyperlink w:anchor="_Toc186994027" w:history="1">
            <w:r w:rsidR="00017DDD" w:rsidRPr="000F2878">
              <w:rPr>
                <w:rStyle w:val="Hyperlink"/>
                <w:noProof/>
              </w:rPr>
              <w:t>Inhoudsopgave</w:t>
            </w:r>
            <w:r w:rsidR="00017DDD">
              <w:rPr>
                <w:noProof/>
                <w:webHidden/>
              </w:rPr>
              <w:tab/>
            </w:r>
            <w:r w:rsidR="00017DDD">
              <w:rPr>
                <w:noProof/>
                <w:webHidden/>
              </w:rPr>
              <w:fldChar w:fldCharType="begin"/>
            </w:r>
            <w:r w:rsidR="00017DDD">
              <w:rPr>
                <w:noProof/>
                <w:webHidden/>
              </w:rPr>
              <w:instrText xml:space="preserve"> PAGEREF _Toc186994027 \h </w:instrText>
            </w:r>
            <w:r w:rsidR="00017DDD">
              <w:rPr>
                <w:noProof/>
                <w:webHidden/>
              </w:rPr>
            </w:r>
            <w:r w:rsidR="00017DDD">
              <w:rPr>
                <w:noProof/>
                <w:webHidden/>
              </w:rPr>
              <w:fldChar w:fldCharType="separate"/>
            </w:r>
            <w:r w:rsidR="00017DDD">
              <w:rPr>
                <w:noProof/>
                <w:webHidden/>
              </w:rPr>
              <w:t>2</w:t>
            </w:r>
            <w:r w:rsidR="00017DDD">
              <w:rPr>
                <w:noProof/>
                <w:webHidden/>
              </w:rPr>
              <w:fldChar w:fldCharType="end"/>
            </w:r>
          </w:hyperlink>
        </w:p>
        <w:p w14:paraId="36FA3A22" w14:textId="55BFCA37" w:rsidR="00017DDD" w:rsidRDefault="00017DDD">
          <w:pPr>
            <w:pStyle w:val="TOC1"/>
            <w:tabs>
              <w:tab w:val="left" w:pos="480"/>
              <w:tab w:val="right" w:leader="dot" w:pos="9016"/>
            </w:tabs>
            <w:rPr>
              <w:rFonts w:asciiTheme="minorHAnsi" w:eastAsiaTheme="minorEastAsia" w:hAnsiTheme="minorHAnsi" w:cstheme="minorBidi"/>
              <w:b w:val="0"/>
              <w:bCs w:val="0"/>
              <w:i w:val="0"/>
              <w:iCs w:val="0"/>
              <w:noProof/>
              <w:kern w:val="2"/>
              <w14:ligatures w14:val="standardContextual"/>
            </w:rPr>
          </w:pPr>
          <w:hyperlink w:anchor="_Toc186994028" w:history="1">
            <w:r w:rsidRPr="000F2878">
              <w:rPr>
                <w:rStyle w:val="Hyperlink"/>
                <w:noProof/>
              </w:rPr>
              <w:t>1.</w:t>
            </w:r>
            <w:r>
              <w:rPr>
                <w:rFonts w:asciiTheme="minorHAnsi" w:eastAsiaTheme="minorEastAsia" w:hAnsiTheme="minorHAnsi" w:cstheme="minorBidi"/>
                <w:b w:val="0"/>
                <w:bCs w:val="0"/>
                <w:i w:val="0"/>
                <w:iCs w:val="0"/>
                <w:noProof/>
                <w:kern w:val="2"/>
                <w14:ligatures w14:val="standardContextual"/>
              </w:rPr>
              <w:tab/>
            </w:r>
            <w:r w:rsidRPr="000F2878">
              <w:rPr>
                <w:rStyle w:val="Hyperlink"/>
                <w:noProof/>
              </w:rPr>
              <w:t>Amundi</w:t>
            </w:r>
            <w:r>
              <w:rPr>
                <w:noProof/>
                <w:webHidden/>
              </w:rPr>
              <w:tab/>
            </w:r>
            <w:r>
              <w:rPr>
                <w:noProof/>
                <w:webHidden/>
              </w:rPr>
              <w:fldChar w:fldCharType="begin"/>
            </w:r>
            <w:r>
              <w:rPr>
                <w:noProof/>
                <w:webHidden/>
              </w:rPr>
              <w:instrText xml:space="preserve"> PAGEREF _Toc186994028 \h </w:instrText>
            </w:r>
            <w:r>
              <w:rPr>
                <w:noProof/>
                <w:webHidden/>
              </w:rPr>
            </w:r>
            <w:r>
              <w:rPr>
                <w:noProof/>
                <w:webHidden/>
              </w:rPr>
              <w:fldChar w:fldCharType="separate"/>
            </w:r>
            <w:r>
              <w:rPr>
                <w:noProof/>
                <w:webHidden/>
              </w:rPr>
              <w:t>4</w:t>
            </w:r>
            <w:r>
              <w:rPr>
                <w:noProof/>
                <w:webHidden/>
              </w:rPr>
              <w:fldChar w:fldCharType="end"/>
            </w:r>
          </w:hyperlink>
        </w:p>
        <w:p w14:paraId="3894EDF0" w14:textId="37651657" w:rsidR="00017DDD" w:rsidRDefault="00017DDD">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86994029" w:history="1">
            <w:r w:rsidRPr="000F2878">
              <w:rPr>
                <w:rStyle w:val="Hyperlink"/>
                <w:noProof/>
              </w:rPr>
              <w:t>1.1 Duurzaamheidsbeleid van Amundi</w:t>
            </w:r>
            <w:r>
              <w:rPr>
                <w:noProof/>
                <w:webHidden/>
              </w:rPr>
              <w:tab/>
            </w:r>
            <w:r>
              <w:rPr>
                <w:noProof/>
                <w:webHidden/>
              </w:rPr>
              <w:fldChar w:fldCharType="begin"/>
            </w:r>
            <w:r>
              <w:rPr>
                <w:noProof/>
                <w:webHidden/>
              </w:rPr>
              <w:instrText xml:space="preserve"> PAGEREF _Toc186994029 \h </w:instrText>
            </w:r>
            <w:r>
              <w:rPr>
                <w:noProof/>
                <w:webHidden/>
              </w:rPr>
            </w:r>
            <w:r>
              <w:rPr>
                <w:noProof/>
                <w:webHidden/>
              </w:rPr>
              <w:fldChar w:fldCharType="separate"/>
            </w:r>
            <w:r>
              <w:rPr>
                <w:noProof/>
                <w:webHidden/>
              </w:rPr>
              <w:t>4</w:t>
            </w:r>
            <w:r>
              <w:rPr>
                <w:noProof/>
                <w:webHidden/>
              </w:rPr>
              <w:fldChar w:fldCharType="end"/>
            </w:r>
          </w:hyperlink>
        </w:p>
        <w:p w14:paraId="4478E3E2" w14:textId="5CBA1437" w:rsidR="00017DDD" w:rsidRDefault="00017DDD">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86994030" w:history="1">
            <w:r w:rsidRPr="000F2878">
              <w:rPr>
                <w:rStyle w:val="Hyperlink"/>
                <w:noProof/>
              </w:rPr>
              <w:t>1.2 Governance beoordeling Amundi</w:t>
            </w:r>
            <w:r>
              <w:rPr>
                <w:noProof/>
                <w:webHidden/>
              </w:rPr>
              <w:tab/>
            </w:r>
            <w:r>
              <w:rPr>
                <w:noProof/>
                <w:webHidden/>
              </w:rPr>
              <w:fldChar w:fldCharType="begin"/>
            </w:r>
            <w:r>
              <w:rPr>
                <w:noProof/>
                <w:webHidden/>
              </w:rPr>
              <w:instrText xml:space="preserve"> PAGEREF _Toc186994030 \h </w:instrText>
            </w:r>
            <w:r>
              <w:rPr>
                <w:noProof/>
                <w:webHidden/>
              </w:rPr>
            </w:r>
            <w:r>
              <w:rPr>
                <w:noProof/>
                <w:webHidden/>
              </w:rPr>
              <w:fldChar w:fldCharType="separate"/>
            </w:r>
            <w:r>
              <w:rPr>
                <w:noProof/>
                <w:webHidden/>
              </w:rPr>
              <w:t>5</w:t>
            </w:r>
            <w:r>
              <w:rPr>
                <w:noProof/>
                <w:webHidden/>
              </w:rPr>
              <w:fldChar w:fldCharType="end"/>
            </w:r>
          </w:hyperlink>
        </w:p>
        <w:p w14:paraId="6CCB2AD1" w14:textId="38F0AFEE" w:rsidR="00017DDD" w:rsidRDefault="00017DDD">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86994031" w:history="1">
            <w:r w:rsidRPr="000F2878">
              <w:rPr>
                <w:rStyle w:val="Hyperlink"/>
                <w:noProof/>
              </w:rPr>
              <w:t>1.3 Bad press beoordeling Amundi</w:t>
            </w:r>
            <w:r>
              <w:rPr>
                <w:noProof/>
                <w:webHidden/>
              </w:rPr>
              <w:tab/>
            </w:r>
            <w:r>
              <w:rPr>
                <w:noProof/>
                <w:webHidden/>
              </w:rPr>
              <w:fldChar w:fldCharType="begin"/>
            </w:r>
            <w:r>
              <w:rPr>
                <w:noProof/>
                <w:webHidden/>
              </w:rPr>
              <w:instrText xml:space="preserve"> PAGEREF _Toc186994031 \h </w:instrText>
            </w:r>
            <w:r>
              <w:rPr>
                <w:noProof/>
                <w:webHidden/>
              </w:rPr>
            </w:r>
            <w:r>
              <w:rPr>
                <w:noProof/>
                <w:webHidden/>
              </w:rPr>
              <w:fldChar w:fldCharType="separate"/>
            </w:r>
            <w:r>
              <w:rPr>
                <w:noProof/>
                <w:webHidden/>
              </w:rPr>
              <w:t>6</w:t>
            </w:r>
            <w:r>
              <w:rPr>
                <w:noProof/>
                <w:webHidden/>
              </w:rPr>
              <w:fldChar w:fldCharType="end"/>
            </w:r>
          </w:hyperlink>
        </w:p>
        <w:p w14:paraId="49368C56" w14:textId="5EF39A21" w:rsidR="00017DDD" w:rsidRDefault="00017DDD">
          <w:pPr>
            <w:pStyle w:val="TOC1"/>
            <w:tabs>
              <w:tab w:val="right" w:leader="dot" w:pos="9016"/>
            </w:tabs>
            <w:rPr>
              <w:rFonts w:asciiTheme="minorHAnsi" w:eastAsiaTheme="minorEastAsia" w:hAnsiTheme="minorHAnsi" w:cstheme="minorBidi"/>
              <w:b w:val="0"/>
              <w:bCs w:val="0"/>
              <w:i w:val="0"/>
              <w:iCs w:val="0"/>
              <w:noProof/>
              <w:kern w:val="2"/>
              <w14:ligatures w14:val="standardContextual"/>
            </w:rPr>
          </w:pPr>
          <w:hyperlink w:anchor="_Toc186994032" w:history="1">
            <w:r w:rsidRPr="000F2878">
              <w:rPr>
                <w:rStyle w:val="Hyperlink"/>
                <w:noProof/>
              </w:rPr>
              <w:t>2. ASN Impact investors</w:t>
            </w:r>
            <w:r>
              <w:rPr>
                <w:noProof/>
                <w:webHidden/>
              </w:rPr>
              <w:tab/>
            </w:r>
            <w:r>
              <w:rPr>
                <w:noProof/>
                <w:webHidden/>
              </w:rPr>
              <w:fldChar w:fldCharType="begin"/>
            </w:r>
            <w:r>
              <w:rPr>
                <w:noProof/>
                <w:webHidden/>
              </w:rPr>
              <w:instrText xml:space="preserve"> PAGEREF _Toc186994032 \h </w:instrText>
            </w:r>
            <w:r>
              <w:rPr>
                <w:noProof/>
                <w:webHidden/>
              </w:rPr>
            </w:r>
            <w:r>
              <w:rPr>
                <w:noProof/>
                <w:webHidden/>
              </w:rPr>
              <w:fldChar w:fldCharType="separate"/>
            </w:r>
            <w:r>
              <w:rPr>
                <w:noProof/>
                <w:webHidden/>
              </w:rPr>
              <w:t>7</w:t>
            </w:r>
            <w:r>
              <w:rPr>
                <w:noProof/>
                <w:webHidden/>
              </w:rPr>
              <w:fldChar w:fldCharType="end"/>
            </w:r>
          </w:hyperlink>
        </w:p>
        <w:p w14:paraId="4CB2952F" w14:textId="549FAB5B" w:rsidR="00017DDD" w:rsidRDefault="00017DDD">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86994033" w:history="1">
            <w:r w:rsidRPr="000F2878">
              <w:rPr>
                <w:rStyle w:val="Hyperlink"/>
                <w:noProof/>
              </w:rPr>
              <w:t>2.1 duurzaamheidsbeleid ASN Impact Investors</w:t>
            </w:r>
            <w:r>
              <w:rPr>
                <w:noProof/>
                <w:webHidden/>
              </w:rPr>
              <w:tab/>
            </w:r>
            <w:r>
              <w:rPr>
                <w:noProof/>
                <w:webHidden/>
              </w:rPr>
              <w:fldChar w:fldCharType="begin"/>
            </w:r>
            <w:r>
              <w:rPr>
                <w:noProof/>
                <w:webHidden/>
              </w:rPr>
              <w:instrText xml:space="preserve"> PAGEREF _Toc186994033 \h </w:instrText>
            </w:r>
            <w:r>
              <w:rPr>
                <w:noProof/>
                <w:webHidden/>
              </w:rPr>
            </w:r>
            <w:r>
              <w:rPr>
                <w:noProof/>
                <w:webHidden/>
              </w:rPr>
              <w:fldChar w:fldCharType="separate"/>
            </w:r>
            <w:r>
              <w:rPr>
                <w:noProof/>
                <w:webHidden/>
              </w:rPr>
              <w:t>7</w:t>
            </w:r>
            <w:r>
              <w:rPr>
                <w:noProof/>
                <w:webHidden/>
              </w:rPr>
              <w:fldChar w:fldCharType="end"/>
            </w:r>
          </w:hyperlink>
        </w:p>
        <w:p w14:paraId="7A121306" w14:textId="36841881" w:rsidR="00017DDD" w:rsidRDefault="00017DDD">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86994034" w:history="1">
            <w:r w:rsidRPr="000F2878">
              <w:rPr>
                <w:rStyle w:val="Hyperlink"/>
                <w:noProof/>
              </w:rPr>
              <w:t>2.2 Governance beoordeling ASN Impact Investors</w:t>
            </w:r>
            <w:r>
              <w:rPr>
                <w:noProof/>
                <w:webHidden/>
              </w:rPr>
              <w:tab/>
            </w:r>
            <w:r>
              <w:rPr>
                <w:noProof/>
                <w:webHidden/>
              </w:rPr>
              <w:fldChar w:fldCharType="begin"/>
            </w:r>
            <w:r>
              <w:rPr>
                <w:noProof/>
                <w:webHidden/>
              </w:rPr>
              <w:instrText xml:space="preserve"> PAGEREF _Toc186994034 \h </w:instrText>
            </w:r>
            <w:r>
              <w:rPr>
                <w:noProof/>
                <w:webHidden/>
              </w:rPr>
            </w:r>
            <w:r>
              <w:rPr>
                <w:noProof/>
                <w:webHidden/>
              </w:rPr>
              <w:fldChar w:fldCharType="separate"/>
            </w:r>
            <w:r>
              <w:rPr>
                <w:noProof/>
                <w:webHidden/>
              </w:rPr>
              <w:t>8</w:t>
            </w:r>
            <w:r>
              <w:rPr>
                <w:noProof/>
                <w:webHidden/>
              </w:rPr>
              <w:fldChar w:fldCharType="end"/>
            </w:r>
          </w:hyperlink>
        </w:p>
        <w:p w14:paraId="2270BD0D" w14:textId="05E9CD4E" w:rsidR="00017DDD" w:rsidRDefault="00017DDD">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86994035" w:history="1">
            <w:r w:rsidRPr="000F2878">
              <w:rPr>
                <w:rStyle w:val="Hyperlink"/>
                <w:noProof/>
              </w:rPr>
              <w:t>2.3 Bad press beoordeling ASN Impact Investors</w:t>
            </w:r>
            <w:r>
              <w:rPr>
                <w:noProof/>
                <w:webHidden/>
              </w:rPr>
              <w:tab/>
            </w:r>
            <w:r>
              <w:rPr>
                <w:noProof/>
                <w:webHidden/>
              </w:rPr>
              <w:fldChar w:fldCharType="begin"/>
            </w:r>
            <w:r>
              <w:rPr>
                <w:noProof/>
                <w:webHidden/>
              </w:rPr>
              <w:instrText xml:space="preserve"> PAGEREF _Toc186994035 \h </w:instrText>
            </w:r>
            <w:r>
              <w:rPr>
                <w:noProof/>
                <w:webHidden/>
              </w:rPr>
            </w:r>
            <w:r>
              <w:rPr>
                <w:noProof/>
                <w:webHidden/>
              </w:rPr>
              <w:fldChar w:fldCharType="separate"/>
            </w:r>
            <w:r>
              <w:rPr>
                <w:noProof/>
                <w:webHidden/>
              </w:rPr>
              <w:t>9</w:t>
            </w:r>
            <w:r>
              <w:rPr>
                <w:noProof/>
                <w:webHidden/>
              </w:rPr>
              <w:fldChar w:fldCharType="end"/>
            </w:r>
          </w:hyperlink>
        </w:p>
        <w:p w14:paraId="5A11568A" w14:textId="64F7D4AD" w:rsidR="00017DDD" w:rsidRDefault="00017DDD">
          <w:pPr>
            <w:pStyle w:val="TOC1"/>
            <w:tabs>
              <w:tab w:val="right" w:leader="dot" w:pos="9016"/>
            </w:tabs>
            <w:rPr>
              <w:rFonts w:asciiTheme="minorHAnsi" w:eastAsiaTheme="minorEastAsia" w:hAnsiTheme="minorHAnsi" w:cstheme="minorBidi"/>
              <w:b w:val="0"/>
              <w:bCs w:val="0"/>
              <w:i w:val="0"/>
              <w:iCs w:val="0"/>
              <w:noProof/>
              <w:kern w:val="2"/>
              <w14:ligatures w14:val="standardContextual"/>
            </w:rPr>
          </w:pPr>
          <w:hyperlink w:anchor="_Toc186994036" w:history="1">
            <w:r w:rsidRPr="000F2878">
              <w:rPr>
                <w:rStyle w:val="Hyperlink"/>
                <w:noProof/>
              </w:rPr>
              <w:t>3. DWS group</w:t>
            </w:r>
            <w:r>
              <w:rPr>
                <w:noProof/>
                <w:webHidden/>
              </w:rPr>
              <w:tab/>
            </w:r>
            <w:r>
              <w:rPr>
                <w:noProof/>
                <w:webHidden/>
              </w:rPr>
              <w:fldChar w:fldCharType="begin"/>
            </w:r>
            <w:r>
              <w:rPr>
                <w:noProof/>
                <w:webHidden/>
              </w:rPr>
              <w:instrText xml:space="preserve"> PAGEREF _Toc186994036 \h </w:instrText>
            </w:r>
            <w:r>
              <w:rPr>
                <w:noProof/>
                <w:webHidden/>
              </w:rPr>
            </w:r>
            <w:r>
              <w:rPr>
                <w:noProof/>
                <w:webHidden/>
              </w:rPr>
              <w:fldChar w:fldCharType="separate"/>
            </w:r>
            <w:r>
              <w:rPr>
                <w:noProof/>
                <w:webHidden/>
              </w:rPr>
              <w:t>10</w:t>
            </w:r>
            <w:r>
              <w:rPr>
                <w:noProof/>
                <w:webHidden/>
              </w:rPr>
              <w:fldChar w:fldCharType="end"/>
            </w:r>
          </w:hyperlink>
        </w:p>
        <w:p w14:paraId="6631DC86" w14:textId="35879686" w:rsidR="00017DDD" w:rsidRDefault="00017DDD">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86994037" w:history="1">
            <w:r w:rsidRPr="000F2878">
              <w:rPr>
                <w:rStyle w:val="Hyperlink"/>
                <w:noProof/>
              </w:rPr>
              <w:t>3.1 duurzaamheidsbeleid DWS group</w:t>
            </w:r>
            <w:r>
              <w:rPr>
                <w:noProof/>
                <w:webHidden/>
              </w:rPr>
              <w:tab/>
            </w:r>
            <w:r>
              <w:rPr>
                <w:noProof/>
                <w:webHidden/>
              </w:rPr>
              <w:fldChar w:fldCharType="begin"/>
            </w:r>
            <w:r>
              <w:rPr>
                <w:noProof/>
                <w:webHidden/>
              </w:rPr>
              <w:instrText xml:space="preserve"> PAGEREF _Toc186994037 \h </w:instrText>
            </w:r>
            <w:r>
              <w:rPr>
                <w:noProof/>
                <w:webHidden/>
              </w:rPr>
            </w:r>
            <w:r>
              <w:rPr>
                <w:noProof/>
                <w:webHidden/>
              </w:rPr>
              <w:fldChar w:fldCharType="separate"/>
            </w:r>
            <w:r>
              <w:rPr>
                <w:noProof/>
                <w:webHidden/>
              </w:rPr>
              <w:t>10</w:t>
            </w:r>
            <w:r>
              <w:rPr>
                <w:noProof/>
                <w:webHidden/>
              </w:rPr>
              <w:fldChar w:fldCharType="end"/>
            </w:r>
          </w:hyperlink>
        </w:p>
        <w:p w14:paraId="21E5EC34" w14:textId="62811085" w:rsidR="00017DDD" w:rsidRDefault="00017DDD">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86994038" w:history="1">
            <w:r w:rsidRPr="000F2878">
              <w:rPr>
                <w:rStyle w:val="Hyperlink"/>
                <w:noProof/>
              </w:rPr>
              <w:t>3.2 Governance DWS Group</w:t>
            </w:r>
            <w:r>
              <w:rPr>
                <w:noProof/>
                <w:webHidden/>
              </w:rPr>
              <w:tab/>
            </w:r>
            <w:r>
              <w:rPr>
                <w:noProof/>
                <w:webHidden/>
              </w:rPr>
              <w:fldChar w:fldCharType="begin"/>
            </w:r>
            <w:r>
              <w:rPr>
                <w:noProof/>
                <w:webHidden/>
              </w:rPr>
              <w:instrText xml:space="preserve"> PAGEREF _Toc186994038 \h </w:instrText>
            </w:r>
            <w:r>
              <w:rPr>
                <w:noProof/>
                <w:webHidden/>
              </w:rPr>
            </w:r>
            <w:r>
              <w:rPr>
                <w:noProof/>
                <w:webHidden/>
              </w:rPr>
              <w:fldChar w:fldCharType="separate"/>
            </w:r>
            <w:r>
              <w:rPr>
                <w:noProof/>
                <w:webHidden/>
              </w:rPr>
              <w:t>11</w:t>
            </w:r>
            <w:r>
              <w:rPr>
                <w:noProof/>
                <w:webHidden/>
              </w:rPr>
              <w:fldChar w:fldCharType="end"/>
            </w:r>
          </w:hyperlink>
        </w:p>
        <w:p w14:paraId="0CA35379" w14:textId="01DB0659" w:rsidR="00017DDD" w:rsidRDefault="00017DDD">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86994039" w:history="1">
            <w:r w:rsidRPr="000F2878">
              <w:rPr>
                <w:rStyle w:val="Hyperlink"/>
                <w:noProof/>
              </w:rPr>
              <w:t>3.3 bad press beoordeling DWS group</w:t>
            </w:r>
            <w:r>
              <w:rPr>
                <w:noProof/>
                <w:webHidden/>
              </w:rPr>
              <w:tab/>
            </w:r>
            <w:r>
              <w:rPr>
                <w:noProof/>
                <w:webHidden/>
              </w:rPr>
              <w:fldChar w:fldCharType="begin"/>
            </w:r>
            <w:r>
              <w:rPr>
                <w:noProof/>
                <w:webHidden/>
              </w:rPr>
              <w:instrText xml:space="preserve"> PAGEREF _Toc186994039 \h </w:instrText>
            </w:r>
            <w:r>
              <w:rPr>
                <w:noProof/>
                <w:webHidden/>
              </w:rPr>
            </w:r>
            <w:r>
              <w:rPr>
                <w:noProof/>
                <w:webHidden/>
              </w:rPr>
              <w:fldChar w:fldCharType="separate"/>
            </w:r>
            <w:r>
              <w:rPr>
                <w:noProof/>
                <w:webHidden/>
              </w:rPr>
              <w:t>11</w:t>
            </w:r>
            <w:r>
              <w:rPr>
                <w:noProof/>
                <w:webHidden/>
              </w:rPr>
              <w:fldChar w:fldCharType="end"/>
            </w:r>
          </w:hyperlink>
        </w:p>
        <w:p w14:paraId="70C5EE7E" w14:textId="623B6D99" w:rsidR="00017DDD" w:rsidRDefault="00017DDD">
          <w:pPr>
            <w:pStyle w:val="TOC1"/>
            <w:tabs>
              <w:tab w:val="right" w:leader="dot" w:pos="9016"/>
            </w:tabs>
            <w:rPr>
              <w:rFonts w:asciiTheme="minorHAnsi" w:eastAsiaTheme="minorEastAsia" w:hAnsiTheme="minorHAnsi" w:cstheme="minorBidi"/>
              <w:b w:val="0"/>
              <w:bCs w:val="0"/>
              <w:i w:val="0"/>
              <w:iCs w:val="0"/>
              <w:noProof/>
              <w:kern w:val="2"/>
              <w14:ligatures w14:val="standardContextual"/>
            </w:rPr>
          </w:pPr>
          <w:hyperlink w:anchor="_Toc186994040" w:history="1">
            <w:r w:rsidRPr="000F2878">
              <w:rPr>
                <w:rStyle w:val="Hyperlink"/>
                <w:noProof/>
              </w:rPr>
              <w:t>4. Triodos Investment Management</w:t>
            </w:r>
            <w:r>
              <w:rPr>
                <w:noProof/>
                <w:webHidden/>
              </w:rPr>
              <w:tab/>
            </w:r>
            <w:r>
              <w:rPr>
                <w:noProof/>
                <w:webHidden/>
              </w:rPr>
              <w:fldChar w:fldCharType="begin"/>
            </w:r>
            <w:r>
              <w:rPr>
                <w:noProof/>
                <w:webHidden/>
              </w:rPr>
              <w:instrText xml:space="preserve"> PAGEREF _Toc186994040 \h </w:instrText>
            </w:r>
            <w:r>
              <w:rPr>
                <w:noProof/>
                <w:webHidden/>
              </w:rPr>
            </w:r>
            <w:r>
              <w:rPr>
                <w:noProof/>
                <w:webHidden/>
              </w:rPr>
              <w:fldChar w:fldCharType="separate"/>
            </w:r>
            <w:r>
              <w:rPr>
                <w:noProof/>
                <w:webHidden/>
              </w:rPr>
              <w:t>13</w:t>
            </w:r>
            <w:r>
              <w:rPr>
                <w:noProof/>
                <w:webHidden/>
              </w:rPr>
              <w:fldChar w:fldCharType="end"/>
            </w:r>
          </w:hyperlink>
        </w:p>
        <w:p w14:paraId="745B580C" w14:textId="27D9C5CD" w:rsidR="00017DDD" w:rsidRDefault="00017DDD">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86994041" w:history="1">
            <w:r w:rsidRPr="000F2878">
              <w:rPr>
                <w:rStyle w:val="Hyperlink"/>
                <w:noProof/>
              </w:rPr>
              <w:t>4.1 Triodos Investment Management duurzaamheidsbeleid</w:t>
            </w:r>
            <w:r>
              <w:rPr>
                <w:noProof/>
                <w:webHidden/>
              </w:rPr>
              <w:tab/>
            </w:r>
            <w:r>
              <w:rPr>
                <w:noProof/>
                <w:webHidden/>
              </w:rPr>
              <w:fldChar w:fldCharType="begin"/>
            </w:r>
            <w:r>
              <w:rPr>
                <w:noProof/>
                <w:webHidden/>
              </w:rPr>
              <w:instrText xml:space="preserve"> PAGEREF _Toc186994041 \h </w:instrText>
            </w:r>
            <w:r>
              <w:rPr>
                <w:noProof/>
                <w:webHidden/>
              </w:rPr>
            </w:r>
            <w:r>
              <w:rPr>
                <w:noProof/>
                <w:webHidden/>
              </w:rPr>
              <w:fldChar w:fldCharType="separate"/>
            </w:r>
            <w:r>
              <w:rPr>
                <w:noProof/>
                <w:webHidden/>
              </w:rPr>
              <w:t>13</w:t>
            </w:r>
            <w:r>
              <w:rPr>
                <w:noProof/>
                <w:webHidden/>
              </w:rPr>
              <w:fldChar w:fldCharType="end"/>
            </w:r>
          </w:hyperlink>
        </w:p>
        <w:p w14:paraId="6F4DC35C" w14:textId="19775A41" w:rsidR="00017DDD" w:rsidRDefault="00017DDD">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86994042" w:history="1">
            <w:r w:rsidRPr="000F2878">
              <w:rPr>
                <w:rStyle w:val="Hyperlink"/>
                <w:noProof/>
              </w:rPr>
              <w:t>4.2 Governace beoordeling Triodos Investment Management</w:t>
            </w:r>
            <w:r>
              <w:rPr>
                <w:noProof/>
                <w:webHidden/>
              </w:rPr>
              <w:tab/>
            </w:r>
            <w:r>
              <w:rPr>
                <w:noProof/>
                <w:webHidden/>
              </w:rPr>
              <w:fldChar w:fldCharType="begin"/>
            </w:r>
            <w:r>
              <w:rPr>
                <w:noProof/>
                <w:webHidden/>
              </w:rPr>
              <w:instrText xml:space="preserve"> PAGEREF _Toc186994042 \h </w:instrText>
            </w:r>
            <w:r>
              <w:rPr>
                <w:noProof/>
                <w:webHidden/>
              </w:rPr>
            </w:r>
            <w:r>
              <w:rPr>
                <w:noProof/>
                <w:webHidden/>
              </w:rPr>
              <w:fldChar w:fldCharType="separate"/>
            </w:r>
            <w:r>
              <w:rPr>
                <w:noProof/>
                <w:webHidden/>
              </w:rPr>
              <w:t>13</w:t>
            </w:r>
            <w:r>
              <w:rPr>
                <w:noProof/>
                <w:webHidden/>
              </w:rPr>
              <w:fldChar w:fldCharType="end"/>
            </w:r>
          </w:hyperlink>
        </w:p>
        <w:p w14:paraId="154C9C22" w14:textId="213729CB" w:rsidR="00017DDD" w:rsidRDefault="00017DDD">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86994043" w:history="1">
            <w:r w:rsidRPr="000F2878">
              <w:rPr>
                <w:rStyle w:val="Hyperlink"/>
                <w:noProof/>
              </w:rPr>
              <w:t>4.3 bad press beoordeling Triodos Investment Management</w:t>
            </w:r>
            <w:r>
              <w:rPr>
                <w:noProof/>
                <w:webHidden/>
              </w:rPr>
              <w:tab/>
            </w:r>
            <w:r>
              <w:rPr>
                <w:noProof/>
                <w:webHidden/>
              </w:rPr>
              <w:fldChar w:fldCharType="begin"/>
            </w:r>
            <w:r>
              <w:rPr>
                <w:noProof/>
                <w:webHidden/>
              </w:rPr>
              <w:instrText xml:space="preserve"> PAGEREF _Toc186994043 \h </w:instrText>
            </w:r>
            <w:r>
              <w:rPr>
                <w:noProof/>
                <w:webHidden/>
              </w:rPr>
            </w:r>
            <w:r>
              <w:rPr>
                <w:noProof/>
                <w:webHidden/>
              </w:rPr>
              <w:fldChar w:fldCharType="separate"/>
            </w:r>
            <w:r>
              <w:rPr>
                <w:noProof/>
                <w:webHidden/>
              </w:rPr>
              <w:t>15</w:t>
            </w:r>
            <w:r>
              <w:rPr>
                <w:noProof/>
                <w:webHidden/>
              </w:rPr>
              <w:fldChar w:fldCharType="end"/>
            </w:r>
          </w:hyperlink>
        </w:p>
        <w:p w14:paraId="370E73A2" w14:textId="179AE5CE" w:rsidR="00017DDD" w:rsidRDefault="00017DDD">
          <w:pPr>
            <w:pStyle w:val="TOC1"/>
            <w:tabs>
              <w:tab w:val="right" w:leader="dot" w:pos="9016"/>
            </w:tabs>
            <w:rPr>
              <w:rFonts w:asciiTheme="minorHAnsi" w:eastAsiaTheme="minorEastAsia" w:hAnsiTheme="minorHAnsi" w:cstheme="minorBidi"/>
              <w:b w:val="0"/>
              <w:bCs w:val="0"/>
              <w:i w:val="0"/>
              <w:iCs w:val="0"/>
              <w:noProof/>
              <w:kern w:val="2"/>
              <w14:ligatures w14:val="standardContextual"/>
            </w:rPr>
          </w:pPr>
          <w:hyperlink w:anchor="_Toc186994044" w:history="1">
            <w:r w:rsidRPr="000F2878">
              <w:rPr>
                <w:rStyle w:val="Hyperlink"/>
                <w:noProof/>
              </w:rPr>
              <w:t>5. Robeco</w:t>
            </w:r>
            <w:r>
              <w:rPr>
                <w:noProof/>
                <w:webHidden/>
              </w:rPr>
              <w:tab/>
            </w:r>
            <w:r>
              <w:rPr>
                <w:noProof/>
                <w:webHidden/>
              </w:rPr>
              <w:fldChar w:fldCharType="begin"/>
            </w:r>
            <w:r>
              <w:rPr>
                <w:noProof/>
                <w:webHidden/>
              </w:rPr>
              <w:instrText xml:space="preserve"> PAGEREF _Toc186994044 \h </w:instrText>
            </w:r>
            <w:r>
              <w:rPr>
                <w:noProof/>
                <w:webHidden/>
              </w:rPr>
            </w:r>
            <w:r>
              <w:rPr>
                <w:noProof/>
                <w:webHidden/>
              </w:rPr>
              <w:fldChar w:fldCharType="separate"/>
            </w:r>
            <w:r>
              <w:rPr>
                <w:noProof/>
                <w:webHidden/>
              </w:rPr>
              <w:t>16</w:t>
            </w:r>
            <w:r>
              <w:rPr>
                <w:noProof/>
                <w:webHidden/>
              </w:rPr>
              <w:fldChar w:fldCharType="end"/>
            </w:r>
          </w:hyperlink>
        </w:p>
        <w:p w14:paraId="4076D8EE" w14:textId="3D329983" w:rsidR="00017DDD" w:rsidRDefault="00017DDD">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86994045" w:history="1">
            <w:r w:rsidRPr="000F2878">
              <w:rPr>
                <w:rStyle w:val="Hyperlink"/>
                <w:noProof/>
              </w:rPr>
              <w:t>5.1 Duurzaamheidsbeleid van Robeco</w:t>
            </w:r>
            <w:r>
              <w:rPr>
                <w:noProof/>
                <w:webHidden/>
              </w:rPr>
              <w:tab/>
            </w:r>
            <w:r>
              <w:rPr>
                <w:noProof/>
                <w:webHidden/>
              </w:rPr>
              <w:fldChar w:fldCharType="begin"/>
            </w:r>
            <w:r>
              <w:rPr>
                <w:noProof/>
                <w:webHidden/>
              </w:rPr>
              <w:instrText xml:space="preserve"> PAGEREF _Toc186994045 \h </w:instrText>
            </w:r>
            <w:r>
              <w:rPr>
                <w:noProof/>
                <w:webHidden/>
              </w:rPr>
            </w:r>
            <w:r>
              <w:rPr>
                <w:noProof/>
                <w:webHidden/>
              </w:rPr>
              <w:fldChar w:fldCharType="separate"/>
            </w:r>
            <w:r>
              <w:rPr>
                <w:noProof/>
                <w:webHidden/>
              </w:rPr>
              <w:t>16</w:t>
            </w:r>
            <w:r>
              <w:rPr>
                <w:noProof/>
                <w:webHidden/>
              </w:rPr>
              <w:fldChar w:fldCharType="end"/>
            </w:r>
          </w:hyperlink>
        </w:p>
        <w:p w14:paraId="2A6CFC74" w14:textId="0F866243" w:rsidR="00017DDD" w:rsidRDefault="00017DDD">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86994046" w:history="1">
            <w:r w:rsidRPr="000F2878">
              <w:rPr>
                <w:rStyle w:val="Hyperlink"/>
                <w:noProof/>
              </w:rPr>
              <w:t>5.2 Governance Beoordeling van Robeco</w:t>
            </w:r>
            <w:r>
              <w:rPr>
                <w:noProof/>
                <w:webHidden/>
              </w:rPr>
              <w:tab/>
            </w:r>
            <w:r>
              <w:rPr>
                <w:noProof/>
                <w:webHidden/>
              </w:rPr>
              <w:fldChar w:fldCharType="begin"/>
            </w:r>
            <w:r>
              <w:rPr>
                <w:noProof/>
                <w:webHidden/>
              </w:rPr>
              <w:instrText xml:space="preserve"> PAGEREF _Toc186994046 \h </w:instrText>
            </w:r>
            <w:r>
              <w:rPr>
                <w:noProof/>
                <w:webHidden/>
              </w:rPr>
            </w:r>
            <w:r>
              <w:rPr>
                <w:noProof/>
                <w:webHidden/>
              </w:rPr>
              <w:fldChar w:fldCharType="separate"/>
            </w:r>
            <w:r>
              <w:rPr>
                <w:noProof/>
                <w:webHidden/>
              </w:rPr>
              <w:t>17</w:t>
            </w:r>
            <w:r>
              <w:rPr>
                <w:noProof/>
                <w:webHidden/>
              </w:rPr>
              <w:fldChar w:fldCharType="end"/>
            </w:r>
          </w:hyperlink>
        </w:p>
        <w:p w14:paraId="321DA763" w14:textId="46B04D00" w:rsidR="00017DDD" w:rsidRDefault="00017DDD">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86994047" w:history="1">
            <w:r w:rsidRPr="000F2878">
              <w:rPr>
                <w:rStyle w:val="Hyperlink"/>
                <w:noProof/>
              </w:rPr>
              <w:t>5.3 Bad Press beoordeling Robeco</w:t>
            </w:r>
            <w:r>
              <w:rPr>
                <w:noProof/>
                <w:webHidden/>
              </w:rPr>
              <w:tab/>
            </w:r>
            <w:r>
              <w:rPr>
                <w:noProof/>
                <w:webHidden/>
              </w:rPr>
              <w:fldChar w:fldCharType="begin"/>
            </w:r>
            <w:r>
              <w:rPr>
                <w:noProof/>
                <w:webHidden/>
              </w:rPr>
              <w:instrText xml:space="preserve"> PAGEREF _Toc186994047 \h </w:instrText>
            </w:r>
            <w:r>
              <w:rPr>
                <w:noProof/>
                <w:webHidden/>
              </w:rPr>
            </w:r>
            <w:r>
              <w:rPr>
                <w:noProof/>
                <w:webHidden/>
              </w:rPr>
              <w:fldChar w:fldCharType="separate"/>
            </w:r>
            <w:r>
              <w:rPr>
                <w:noProof/>
                <w:webHidden/>
              </w:rPr>
              <w:t>17</w:t>
            </w:r>
            <w:r>
              <w:rPr>
                <w:noProof/>
                <w:webHidden/>
              </w:rPr>
              <w:fldChar w:fldCharType="end"/>
            </w:r>
          </w:hyperlink>
        </w:p>
        <w:p w14:paraId="36AB521D" w14:textId="3BABFDDC" w:rsidR="00017DDD" w:rsidRDefault="00017DDD">
          <w:pPr>
            <w:pStyle w:val="TOC1"/>
            <w:tabs>
              <w:tab w:val="right" w:leader="dot" w:pos="9016"/>
            </w:tabs>
            <w:rPr>
              <w:rFonts w:asciiTheme="minorHAnsi" w:eastAsiaTheme="minorEastAsia" w:hAnsiTheme="minorHAnsi" w:cstheme="minorBidi"/>
              <w:b w:val="0"/>
              <w:bCs w:val="0"/>
              <w:i w:val="0"/>
              <w:iCs w:val="0"/>
              <w:noProof/>
              <w:kern w:val="2"/>
              <w14:ligatures w14:val="standardContextual"/>
            </w:rPr>
          </w:pPr>
          <w:hyperlink w:anchor="_Toc186994048" w:history="1">
            <w:r w:rsidRPr="000F2878">
              <w:rPr>
                <w:rStyle w:val="Hyperlink"/>
                <w:noProof/>
              </w:rPr>
              <w:t>6. BNP Paribas Asset Management</w:t>
            </w:r>
            <w:r>
              <w:rPr>
                <w:noProof/>
                <w:webHidden/>
              </w:rPr>
              <w:tab/>
            </w:r>
            <w:r>
              <w:rPr>
                <w:noProof/>
                <w:webHidden/>
              </w:rPr>
              <w:fldChar w:fldCharType="begin"/>
            </w:r>
            <w:r>
              <w:rPr>
                <w:noProof/>
                <w:webHidden/>
              </w:rPr>
              <w:instrText xml:space="preserve"> PAGEREF _Toc186994048 \h </w:instrText>
            </w:r>
            <w:r>
              <w:rPr>
                <w:noProof/>
                <w:webHidden/>
              </w:rPr>
            </w:r>
            <w:r>
              <w:rPr>
                <w:noProof/>
                <w:webHidden/>
              </w:rPr>
              <w:fldChar w:fldCharType="separate"/>
            </w:r>
            <w:r>
              <w:rPr>
                <w:noProof/>
                <w:webHidden/>
              </w:rPr>
              <w:t>19</w:t>
            </w:r>
            <w:r>
              <w:rPr>
                <w:noProof/>
                <w:webHidden/>
              </w:rPr>
              <w:fldChar w:fldCharType="end"/>
            </w:r>
          </w:hyperlink>
        </w:p>
        <w:p w14:paraId="6579F182" w14:textId="029F5334" w:rsidR="00017DDD" w:rsidRDefault="00017DDD">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86994049" w:history="1">
            <w:r w:rsidRPr="000F2878">
              <w:rPr>
                <w:rStyle w:val="Hyperlink"/>
                <w:noProof/>
              </w:rPr>
              <w:t>6.1 Duurzaamheidsbeleid van BNP Paribas Asset Management</w:t>
            </w:r>
            <w:r>
              <w:rPr>
                <w:noProof/>
                <w:webHidden/>
              </w:rPr>
              <w:tab/>
            </w:r>
            <w:r>
              <w:rPr>
                <w:noProof/>
                <w:webHidden/>
              </w:rPr>
              <w:fldChar w:fldCharType="begin"/>
            </w:r>
            <w:r>
              <w:rPr>
                <w:noProof/>
                <w:webHidden/>
              </w:rPr>
              <w:instrText xml:space="preserve"> PAGEREF _Toc186994049 \h </w:instrText>
            </w:r>
            <w:r>
              <w:rPr>
                <w:noProof/>
                <w:webHidden/>
              </w:rPr>
            </w:r>
            <w:r>
              <w:rPr>
                <w:noProof/>
                <w:webHidden/>
              </w:rPr>
              <w:fldChar w:fldCharType="separate"/>
            </w:r>
            <w:r>
              <w:rPr>
                <w:noProof/>
                <w:webHidden/>
              </w:rPr>
              <w:t>19</w:t>
            </w:r>
            <w:r>
              <w:rPr>
                <w:noProof/>
                <w:webHidden/>
              </w:rPr>
              <w:fldChar w:fldCharType="end"/>
            </w:r>
          </w:hyperlink>
        </w:p>
        <w:p w14:paraId="1232F34D" w14:textId="33EBA0B9" w:rsidR="00017DDD" w:rsidRDefault="00017DDD">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86994050" w:history="1">
            <w:r w:rsidRPr="000F2878">
              <w:rPr>
                <w:rStyle w:val="Hyperlink"/>
                <w:noProof/>
              </w:rPr>
              <w:t>6.2 Governance Beoordeling van BNP Paribas Asset Management</w:t>
            </w:r>
            <w:r>
              <w:rPr>
                <w:noProof/>
                <w:webHidden/>
              </w:rPr>
              <w:tab/>
            </w:r>
            <w:r>
              <w:rPr>
                <w:noProof/>
                <w:webHidden/>
              </w:rPr>
              <w:fldChar w:fldCharType="begin"/>
            </w:r>
            <w:r>
              <w:rPr>
                <w:noProof/>
                <w:webHidden/>
              </w:rPr>
              <w:instrText xml:space="preserve"> PAGEREF _Toc186994050 \h </w:instrText>
            </w:r>
            <w:r>
              <w:rPr>
                <w:noProof/>
                <w:webHidden/>
              </w:rPr>
            </w:r>
            <w:r>
              <w:rPr>
                <w:noProof/>
                <w:webHidden/>
              </w:rPr>
              <w:fldChar w:fldCharType="separate"/>
            </w:r>
            <w:r>
              <w:rPr>
                <w:noProof/>
                <w:webHidden/>
              </w:rPr>
              <w:t>20</w:t>
            </w:r>
            <w:r>
              <w:rPr>
                <w:noProof/>
                <w:webHidden/>
              </w:rPr>
              <w:fldChar w:fldCharType="end"/>
            </w:r>
          </w:hyperlink>
        </w:p>
        <w:p w14:paraId="47AC9A1A" w14:textId="5CA023CA" w:rsidR="00017DDD" w:rsidRDefault="00017DDD">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86994051" w:history="1">
            <w:r w:rsidRPr="000F2878">
              <w:rPr>
                <w:rStyle w:val="Hyperlink"/>
                <w:noProof/>
              </w:rPr>
              <w:t>6.3 Bad Press beoordeling BNP Paribas Asset Management</w:t>
            </w:r>
            <w:r>
              <w:rPr>
                <w:noProof/>
                <w:webHidden/>
              </w:rPr>
              <w:tab/>
            </w:r>
            <w:r>
              <w:rPr>
                <w:noProof/>
                <w:webHidden/>
              </w:rPr>
              <w:fldChar w:fldCharType="begin"/>
            </w:r>
            <w:r>
              <w:rPr>
                <w:noProof/>
                <w:webHidden/>
              </w:rPr>
              <w:instrText xml:space="preserve"> PAGEREF _Toc186994051 \h </w:instrText>
            </w:r>
            <w:r>
              <w:rPr>
                <w:noProof/>
                <w:webHidden/>
              </w:rPr>
            </w:r>
            <w:r>
              <w:rPr>
                <w:noProof/>
                <w:webHidden/>
              </w:rPr>
              <w:fldChar w:fldCharType="separate"/>
            </w:r>
            <w:r>
              <w:rPr>
                <w:noProof/>
                <w:webHidden/>
              </w:rPr>
              <w:t>21</w:t>
            </w:r>
            <w:r>
              <w:rPr>
                <w:noProof/>
                <w:webHidden/>
              </w:rPr>
              <w:fldChar w:fldCharType="end"/>
            </w:r>
          </w:hyperlink>
        </w:p>
        <w:p w14:paraId="43A0BC13" w14:textId="2C9DB786" w:rsidR="00017DDD" w:rsidRDefault="00017DDD">
          <w:pPr>
            <w:pStyle w:val="TOC1"/>
            <w:tabs>
              <w:tab w:val="right" w:leader="dot" w:pos="9016"/>
            </w:tabs>
            <w:rPr>
              <w:rFonts w:asciiTheme="minorHAnsi" w:eastAsiaTheme="minorEastAsia" w:hAnsiTheme="minorHAnsi" w:cstheme="minorBidi"/>
              <w:b w:val="0"/>
              <w:bCs w:val="0"/>
              <w:i w:val="0"/>
              <w:iCs w:val="0"/>
              <w:noProof/>
              <w:kern w:val="2"/>
              <w14:ligatures w14:val="standardContextual"/>
            </w:rPr>
          </w:pPr>
          <w:hyperlink w:anchor="_Toc186994052" w:history="1">
            <w:r w:rsidRPr="000F2878">
              <w:rPr>
                <w:rStyle w:val="Hyperlink"/>
                <w:noProof/>
              </w:rPr>
              <w:t>7. UBS Asset Management</w:t>
            </w:r>
            <w:r>
              <w:rPr>
                <w:noProof/>
                <w:webHidden/>
              </w:rPr>
              <w:tab/>
            </w:r>
            <w:r>
              <w:rPr>
                <w:noProof/>
                <w:webHidden/>
              </w:rPr>
              <w:fldChar w:fldCharType="begin"/>
            </w:r>
            <w:r>
              <w:rPr>
                <w:noProof/>
                <w:webHidden/>
              </w:rPr>
              <w:instrText xml:space="preserve"> PAGEREF _Toc186994052 \h </w:instrText>
            </w:r>
            <w:r>
              <w:rPr>
                <w:noProof/>
                <w:webHidden/>
              </w:rPr>
            </w:r>
            <w:r>
              <w:rPr>
                <w:noProof/>
                <w:webHidden/>
              </w:rPr>
              <w:fldChar w:fldCharType="separate"/>
            </w:r>
            <w:r>
              <w:rPr>
                <w:noProof/>
                <w:webHidden/>
              </w:rPr>
              <w:t>22</w:t>
            </w:r>
            <w:r>
              <w:rPr>
                <w:noProof/>
                <w:webHidden/>
              </w:rPr>
              <w:fldChar w:fldCharType="end"/>
            </w:r>
          </w:hyperlink>
        </w:p>
        <w:p w14:paraId="085BFC92" w14:textId="19FE20B2" w:rsidR="00017DDD" w:rsidRDefault="00017DDD">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86994053" w:history="1">
            <w:r w:rsidRPr="000F2878">
              <w:rPr>
                <w:rStyle w:val="Hyperlink"/>
                <w:noProof/>
              </w:rPr>
              <w:t>7.1 Duurzaamheidsbeleid van UBS Asset Management</w:t>
            </w:r>
            <w:r>
              <w:rPr>
                <w:noProof/>
                <w:webHidden/>
              </w:rPr>
              <w:tab/>
            </w:r>
            <w:r>
              <w:rPr>
                <w:noProof/>
                <w:webHidden/>
              </w:rPr>
              <w:fldChar w:fldCharType="begin"/>
            </w:r>
            <w:r>
              <w:rPr>
                <w:noProof/>
                <w:webHidden/>
              </w:rPr>
              <w:instrText xml:space="preserve"> PAGEREF _Toc186994053 \h </w:instrText>
            </w:r>
            <w:r>
              <w:rPr>
                <w:noProof/>
                <w:webHidden/>
              </w:rPr>
            </w:r>
            <w:r>
              <w:rPr>
                <w:noProof/>
                <w:webHidden/>
              </w:rPr>
              <w:fldChar w:fldCharType="separate"/>
            </w:r>
            <w:r>
              <w:rPr>
                <w:noProof/>
                <w:webHidden/>
              </w:rPr>
              <w:t>22</w:t>
            </w:r>
            <w:r>
              <w:rPr>
                <w:noProof/>
                <w:webHidden/>
              </w:rPr>
              <w:fldChar w:fldCharType="end"/>
            </w:r>
          </w:hyperlink>
        </w:p>
        <w:p w14:paraId="4BF53472" w14:textId="67E1EF21" w:rsidR="00017DDD" w:rsidRDefault="00017DDD">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86994054" w:history="1">
            <w:r w:rsidRPr="000F2878">
              <w:rPr>
                <w:rStyle w:val="Hyperlink"/>
                <w:noProof/>
              </w:rPr>
              <w:t xml:space="preserve">7.2 </w:t>
            </w:r>
            <w:r w:rsidRPr="000F2878">
              <w:rPr>
                <w:rStyle w:val="Hyperlink"/>
                <w:rFonts w:eastAsiaTheme="minorHAnsi"/>
                <w:noProof/>
              </w:rPr>
              <w:t>Governance Beoordeling van UBS Asset Management</w:t>
            </w:r>
            <w:r>
              <w:rPr>
                <w:noProof/>
                <w:webHidden/>
              </w:rPr>
              <w:tab/>
            </w:r>
            <w:r>
              <w:rPr>
                <w:noProof/>
                <w:webHidden/>
              </w:rPr>
              <w:fldChar w:fldCharType="begin"/>
            </w:r>
            <w:r>
              <w:rPr>
                <w:noProof/>
                <w:webHidden/>
              </w:rPr>
              <w:instrText xml:space="preserve"> PAGEREF _Toc186994054 \h </w:instrText>
            </w:r>
            <w:r>
              <w:rPr>
                <w:noProof/>
                <w:webHidden/>
              </w:rPr>
            </w:r>
            <w:r>
              <w:rPr>
                <w:noProof/>
                <w:webHidden/>
              </w:rPr>
              <w:fldChar w:fldCharType="separate"/>
            </w:r>
            <w:r>
              <w:rPr>
                <w:noProof/>
                <w:webHidden/>
              </w:rPr>
              <w:t>24</w:t>
            </w:r>
            <w:r>
              <w:rPr>
                <w:noProof/>
                <w:webHidden/>
              </w:rPr>
              <w:fldChar w:fldCharType="end"/>
            </w:r>
          </w:hyperlink>
        </w:p>
        <w:p w14:paraId="18E9D73A" w14:textId="4CCD5A36" w:rsidR="00017DDD" w:rsidRDefault="00017DDD">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86994055" w:history="1">
            <w:r w:rsidRPr="000F2878">
              <w:rPr>
                <w:rStyle w:val="Hyperlink"/>
                <w:noProof/>
              </w:rPr>
              <w:t>7.3 Bad Press beoordeling: UBS Asset Management</w:t>
            </w:r>
            <w:r>
              <w:rPr>
                <w:noProof/>
                <w:webHidden/>
              </w:rPr>
              <w:tab/>
            </w:r>
            <w:r>
              <w:rPr>
                <w:noProof/>
                <w:webHidden/>
              </w:rPr>
              <w:fldChar w:fldCharType="begin"/>
            </w:r>
            <w:r>
              <w:rPr>
                <w:noProof/>
                <w:webHidden/>
              </w:rPr>
              <w:instrText xml:space="preserve"> PAGEREF _Toc186994055 \h </w:instrText>
            </w:r>
            <w:r>
              <w:rPr>
                <w:noProof/>
                <w:webHidden/>
              </w:rPr>
            </w:r>
            <w:r>
              <w:rPr>
                <w:noProof/>
                <w:webHidden/>
              </w:rPr>
              <w:fldChar w:fldCharType="separate"/>
            </w:r>
            <w:r>
              <w:rPr>
                <w:noProof/>
                <w:webHidden/>
              </w:rPr>
              <w:t>25</w:t>
            </w:r>
            <w:r>
              <w:rPr>
                <w:noProof/>
                <w:webHidden/>
              </w:rPr>
              <w:fldChar w:fldCharType="end"/>
            </w:r>
          </w:hyperlink>
        </w:p>
        <w:p w14:paraId="5DF28F6E" w14:textId="61EE8024" w:rsidR="00017DDD" w:rsidRDefault="00017DDD">
          <w:pPr>
            <w:pStyle w:val="TOC1"/>
            <w:tabs>
              <w:tab w:val="right" w:leader="dot" w:pos="9016"/>
            </w:tabs>
            <w:rPr>
              <w:rFonts w:asciiTheme="minorHAnsi" w:eastAsiaTheme="minorEastAsia" w:hAnsiTheme="minorHAnsi" w:cstheme="minorBidi"/>
              <w:b w:val="0"/>
              <w:bCs w:val="0"/>
              <w:i w:val="0"/>
              <w:iCs w:val="0"/>
              <w:noProof/>
              <w:kern w:val="2"/>
              <w14:ligatures w14:val="standardContextual"/>
            </w:rPr>
          </w:pPr>
          <w:hyperlink w:anchor="_Toc186994056" w:history="1">
            <w:r w:rsidRPr="000F2878">
              <w:rPr>
                <w:rStyle w:val="Hyperlink"/>
                <w:noProof/>
              </w:rPr>
              <w:t>8. Candriam</w:t>
            </w:r>
            <w:r>
              <w:rPr>
                <w:noProof/>
                <w:webHidden/>
              </w:rPr>
              <w:tab/>
            </w:r>
            <w:r>
              <w:rPr>
                <w:noProof/>
                <w:webHidden/>
              </w:rPr>
              <w:fldChar w:fldCharType="begin"/>
            </w:r>
            <w:r>
              <w:rPr>
                <w:noProof/>
                <w:webHidden/>
              </w:rPr>
              <w:instrText xml:space="preserve"> PAGEREF _Toc186994056 \h </w:instrText>
            </w:r>
            <w:r>
              <w:rPr>
                <w:noProof/>
                <w:webHidden/>
              </w:rPr>
            </w:r>
            <w:r>
              <w:rPr>
                <w:noProof/>
                <w:webHidden/>
              </w:rPr>
              <w:fldChar w:fldCharType="separate"/>
            </w:r>
            <w:r>
              <w:rPr>
                <w:noProof/>
                <w:webHidden/>
              </w:rPr>
              <w:t>27</w:t>
            </w:r>
            <w:r>
              <w:rPr>
                <w:noProof/>
                <w:webHidden/>
              </w:rPr>
              <w:fldChar w:fldCharType="end"/>
            </w:r>
          </w:hyperlink>
        </w:p>
        <w:p w14:paraId="3D75541D" w14:textId="026F75D2" w:rsidR="00017DDD" w:rsidRDefault="00017DDD">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86994057" w:history="1">
            <w:r w:rsidRPr="000F2878">
              <w:rPr>
                <w:rStyle w:val="Hyperlink"/>
                <w:noProof/>
              </w:rPr>
              <w:t>8.1 Duurzaamheidsbeleid van Candriam</w:t>
            </w:r>
            <w:r>
              <w:rPr>
                <w:noProof/>
                <w:webHidden/>
              </w:rPr>
              <w:tab/>
            </w:r>
            <w:r>
              <w:rPr>
                <w:noProof/>
                <w:webHidden/>
              </w:rPr>
              <w:fldChar w:fldCharType="begin"/>
            </w:r>
            <w:r>
              <w:rPr>
                <w:noProof/>
                <w:webHidden/>
              </w:rPr>
              <w:instrText xml:space="preserve"> PAGEREF _Toc186994057 \h </w:instrText>
            </w:r>
            <w:r>
              <w:rPr>
                <w:noProof/>
                <w:webHidden/>
              </w:rPr>
            </w:r>
            <w:r>
              <w:rPr>
                <w:noProof/>
                <w:webHidden/>
              </w:rPr>
              <w:fldChar w:fldCharType="separate"/>
            </w:r>
            <w:r>
              <w:rPr>
                <w:noProof/>
                <w:webHidden/>
              </w:rPr>
              <w:t>27</w:t>
            </w:r>
            <w:r>
              <w:rPr>
                <w:noProof/>
                <w:webHidden/>
              </w:rPr>
              <w:fldChar w:fldCharType="end"/>
            </w:r>
          </w:hyperlink>
        </w:p>
        <w:p w14:paraId="5928BE9D" w14:textId="538AE1D2" w:rsidR="00017DDD" w:rsidRDefault="00017DDD">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86994058" w:history="1">
            <w:r w:rsidRPr="000F2878">
              <w:rPr>
                <w:rStyle w:val="Hyperlink"/>
                <w:noProof/>
              </w:rPr>
              <w:t>8.2 Governance Beoordeling van Candriam</w:t>
            </w:r>
            <w:r>
              <w:rPr>
                <w:noProof/>
                <w:webHidden/>
              </w:rPr>
              <w:tab/>
            </w:r>
            <w:r>
              <w:rPr>
                <w:noProof/>
                <w:webHidden/>
              </w:rPr>
              <w:fldChar w:fldCharType="begin"/>
            </w:r>
            <w:r>
              <w:rPr>
                <w:noProof/>
                <w:webHidden/>
              </w:rPr>
              <w:instrText xml:space="preserve"> PAGEREF _Toc186994058 \h </w:instrText>
            </w:r>
            <w:r>
              <w:rPr>
                <w:noProof/>
                <w:webHidden/>
              </w:rPr>
            </w:r>
            <w:r>
              <w:rPr>
                <w:noProof/>
                <w:webHidden/>
              </w:rPr>
              <w:fldChar w:fldCharType="separate"/>
            </w:r>
            <w:r>
              <w:rPr>
                <w:noProof/>
                <w:webHidden/>
              </w:rPr>
              <w:t>28</w:t>
            </w:r>
            <w:r>
              <w:rPr>
                <w:noProof/>
                <w:webHidden/>
              </w:rPr>
              <w:fldChar w:fldCharType="end"/>
            </w:r>
          </w:hyperlink>
        </w:p>
        <w:p w14:paraId="0B258453" w14:textId="600B3F4C" w:rsidR="00017DDD" w:rsidRDefault="00017DDD">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86994059" w:history="1">
            <w:r w:rsidRPr="000F2878">
              <w:rPr>
                <w:rStyle w:val="Hyperlink"/>
                <w:noProof/>
              </w:rPr>
              <w:t>8.3 Bad Press Candriam</w:t>
            </w:r>
            <w:r>
              <w:rPr>
                <w:noProof/>
                <w:webHidden/>
              </w:rPr>
              <w:tab/>
            </w:r>
            <w:r>
              <w:rPr>
                <w:noProof/>
                <w:webHidden/>
              </w:rPr>
              <w:fldChar w:fldCharType="begin"/>
            </w:r>
            <w:r>
              <w:rPr>
                <w:noProof/>
                <w:webHidden/>
              </w:rPr>
              <w:instrText xml:space="preserve"> PAGEREF _Toc186994059 \h </w:instrText>
            </w:r>
            <w:r>
              <w:rPr>
                <w:noProof/>
                <w:webHidden/>
              </w:rPr>
            </w:r>
            <w:r>
              <w:rPr>
                <w:noProof/>
                <w:webHidden/>
              </w:rPr>
              <w:fldChar w:fldCharType="separate"/>
            </w:r>
            <w:r>
              <w:rPr>
                <w:noProof/>
                <w:webHidden/>
              </w:rPr>
              <w:t>29</w:t>
            </w:r>
            <w:r>
              <w:rPr>
                <w:noProof/>
                <w:webHidden/>
              </w:rPr>
              <w:fldChar w:fldCharType="end"/>
            </w:r>
          </w:hyperlink>
        </w:p>
        <w:p w14:paraId="39521E39" w14:textId="7A2C0EBB" w:rsidR="00017DDD" w:rsidRDefault="00017DDD">
          <w:pPr>
            <w:pStyle w:val="TOC1"/>
            <w:tabs>
              <w:tab w:val="right" w:leader="dot" w:pos="9016"/>
            </w:tabs>
            <w:rPr>
              <w:rFonts w:asciiTheme="minorHAnsi" w:eastAsiaTheme="minorEastAsia" w:hAnsiTheme="minorHAnsi" w:cstheme="minorBidi"/>
              <w:b w:val="0"/>
              <w:bCs w:val="0"/>
              <w:i w:val="0"/>
              <w:iCs w:val="0"/>
              <w:noProof/>
              <w:kern w:val="2"/>
              <w14:ligatures w14:val="standardContextual"/>
            </w:rPr>
          </w:pPr>
          <w:hyperlink w:anchor="_Toc186994060" w:history="1">
            <w:r w:rsidRPr="000F2878">
              <w:rPr>
                <w:rStyle w:val="Hyperlink"/>
                <w:noProof/>
              </w:rPr>
              <w:t>9. Vergelijken</w:t>
            </w:r>
            <w:r>
              <w:rPr>
                <w:noProof/>
                <w:webHidden/>
              </w:rPr>
              <w:tab/>
            </w:r>
            <w:r>
              <w:rPr>
                <w:noProof/>
                <w:webHidden/>
              </w:rPr>
              <w:fldChar w:fldCharType="begin"/>
            </w:r>
            <w:r>
              <w:rPr>
                <w:noProof/>
                <w:webHidden/>
              </w:rPr>
              <w:instrText xml:space="preserve"> PAGEREF _Toc186994060 \h </w:instrText>
            </w:r>
            <w:r>
              <w:rPr>
                <w:noProof/>
                <w:webHidden/>
              </w:rPr>
            </w:r>
            <w:r>
              <w:rPr>
                <w:noProof/>
                <w:webHidden/>
              </w:rPr>
              <w:fldChar w:fldCharType="separate"/>
            </w:r>
            <w:r>
              <w:rPr>
                <w:noProof/>
                <w:webHidden/>
              </w:rPr>
              <w:t>31</w:t>
            </w:r>
            <w:r>
              <w:rPr>
                <w:noProof/>
                <w:webHidden/>
              </w:rPr>
              <w:fldChar w:fldCharType="end"/>
            </w:r>
          </w:hyperlink>
        </w:p>
        <w:p w14:paraId="1E5E41C8" w14:textId="318A391C" w:rsidR="00017DDD" w:rsidRDefault="00017DDD">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86994061" w:history="1">
            <w:r w:rsidRPr="000F2878">
              <w:rPr>
                <w:rStyle w:val="Hyperlink"/>
                <w:noProof/>
              </w:rPr>
              <w:t>9.1 Amundi</w:t>
            </w:r>
            <w:r>
              <w:rPr>
                <w:noProof/>
                <w:webHidden/>
              </w:rPr>
              <w:tab/>
            </w:r>
            <w:r>
              <w:rPr>
                <w:noProof/>
                <w:webHidden/>
              </w:rPr>
              <w:fldChar w:fldCharType="begin"/>
            </w:r>
            <w:r>
              <w:rPr>
                <w:noProof/>
                <w:webHidden/>
              </w:rPr>
              <w:instrText xml:space="preserve"> PAGEREF _Toc186994061 \h </w:instrText>
            </w:r>
            <w:r>
              <w:rPr>
                <w:noProof/>
                <w:webHidden/>
              </w:rPr>
            </w:r>
            <w:r>
              <w:rPr>
                <w:noProof/>
                <w:webHidden/>
              </w:rPr>
              <w:fldChar w:fldCharType="separate"/>
            </w:r>
            <w:r>
              <w:rPr>
                <w:noProof/>
                <w:webHidden/>
              </w:rPr>
              <w:t>31</w:t>
            </w:r>
            <w:r>
              <w:rPr>
                <w:noProof/>
                <w:webHidden/>
              </w:rPr>
              <w:fldChar w:fldCharType="end"/>
            </w:r>
          </w:hyperlink>
        </w:p>
        <w:p w14:paraId="210E5DAA" w14:textId="36B03F00" w:rsidR="00017DDD" w:rsidRDefault="00017DDD">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86994062" w:history="1">
            <w:r w:rsidRPr="000F2878">
              <w:rPr>
                <w:rStyle w:val="Hyperlink"/>
                <w:i/>
                <w:iCs/>
                <w:noProof/>
              </w:rPr>
              <w:t>9.</w:t>
            </w:r>
            <w:r w:rsidRPr="000F2878">
              <w:rPr>
                <w:rStyle w:val="Hyperlink"/>
                <w:noProof/>
              </w:rPr>
              <w:t>2 ASN Impact Investors</w:t>
            </w:r>
            <w:r>
              <w:rPr>
                <w:noProof/>
                <w:webHidden/>
              </w:rPr>
              <w:tab/>
            </w:r>
            <w:r>
              <w:rPr>
                <w:noProof/>
                <w:webHidden/>
              </w:rPr>
              <w:fldChar w:fldCharType="begin"/>
            </w:r>
            <w:r>
              <w:rPr>
                <w:noProof/>
                <w:webHidden/>
              </w:rPr>
              <w:instrText xml:space="preserve"> PAGEREF _Toc186994062 \h </w:instrText>
            </w:r>
            <w:r>
              <w:rPr>
                <w:noProof/>
                <w:webHidden/>
              </w:rPr>
            </w:r>
            <w:r>
              <w:rPr>
                <w:noProof/>
                <w:webHidden/>
              </w:rPr>
              <w:fldChar w:fldCharType="separate"/>
            </w:r>
            <w:r>
              <w:rPr>
                <w:noProof/>
                <w:webHidden/>
              </w:rPr>
              <w:t>32</w:t>
            </w:r>
            <w:r>
              <w:rPr>
                <w:noProof/>
                <w:webHidden/>
              </w:rPr>
              <w:fldChar w:fldCharType="end"/>
            </w:r>
          </w:hyperlink>
        </w:p>
        <w:p w14:paraId="3F2C0B97" w14:textId="389FE070" w:rsidR="00017DDD" w:rsidRDefault="00017DDD">
          <w:pPr>
            <w:pStyle w:val="TOC3"/>
            <w:tabs>
              <w:tab w:val="right" w:leader="dot" w:pos="9016"/>
            </w:tabs>
            <w:rPr>
              <w:rFonts w:asciiTheme="minorHAnsi" w:eastAsiaTheme="minorEastAsia" w:hAnsiTheme="minorHAnsi" w:cstheme="minorBidi"/>
              <w:noProof/>
              <w:kern w:val="2"/>
              <w:sz w:val="24"/>
              <w:szCs w:val="24"/>
              <w14:ligatures w14:val="standardContextual"/>
            </w:rPr>
          </w:pPr>
          <w:hyperlink w:anchor="_Toc186994063" w:history="1">
            <w:r w:rsidRPr="000F2878">
              <w:rPr>
                <w:rStyle w:val="Hyperlink"/>
                <w:noProof/>
              </w:rPr>
              <w:t>9.3 DWS Group</w:t>
            </w:r>
            <w:r>
              <w:rPr>
                <w:noProof/>
                <w:webHidden/>
              </w:rPr>
              <w:tab/>
            </w:r>
            <w:r>
              <w:rPr>
                <w:noProof/>
                <w:webHidden/>
              </w:rPr>
              <w:fldChar w:fldCharType="begin"/>
            </w:r>
            <w:r>
              <w:rPr>
                <w:noProof/>
                <w:webHidden/>
              </w:rPr>
              <w:instrText xml:space="preserve"> PAGEREF _Toc186994063 \h </w:instrText>
            </w:r>
            <w:r>
              <w:rPr>
                <w:noProof/>
                <w:webHidden/>
              </w:rPr>
            </w:r>
            <w:r>
              <w:rPr>
                <w:noProof/>
                <w:webHidden/>
              </w:rPr>
              <w:fldChar w:fldCharType="separate"/>
            </w:r>
            <w:r>
              <w:rPr>
                <w:noProof/>
                <w:webHidden/>
              </w:rPr>
              <w:t>33</w:t>
            </w:r>
            <w:r>
              <w:rPr>
                <w:noProof/>
                <w:webHidden/>
              </w:rPr>
              <w:fldChar w:fldCharType="end"/>
            </w:r>
          </w:hyperlink>
        </w:p>
        <w:p w14:paraId="17C5689D" w14:textId="7180F191" w:rsidR="00017DDD" w:rsidRDefault="00017DDD">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86994064" w:history="1">
            <w:r w:rsidRPr="000F2878">
              <w:rPr>
                <w:rStyle w:val="Hyperlink"/>
                <w:noProof/>
              </w:rPr>
              <w:t>9.4 Triodos Investment Management</w:t>
            </w:r>
            <w:r>
              <w:rPr>
                <w:noProof/>
                <w:webHidden/>
              </w:rPr>
              <w:tab/>
            </w:r>
            <w:r>
              <w:rPr>
                <w:noProof/>
                <w:webHidden/>
              </w:rPr>
              <w:fldChar w:fldCharType="begin"/>
            </w:r>
            <w:r>
              <w:rPr>
                <w:noProof/>
                <w:webHidden/>
              </w:rPr>
              <w:instrText xml:space="preserve"> PAGEREF _Toc186994064 \h </w:instrText>
            </w:r>
            <w:r>
              <w:rPr>
                <w:noProof/>
                <w:webHidden/>
              </w:rPr>
            </w:r>
            <w:r>
              <w:rPr>
                <w:noProof/>
                <w:webHidden/>
              </w:rPr>
              <w:fldChar w:fldCharType="separate"/>
            </w:r>
            <w:r>
              <w:rPr>
                <w:noProof/>
                <w:webHidden/>
              </w:rPr>
              <w:t>34</w:t>
            </w:r>
            <w:r>
              <w:rPr>
                <w:noProof/>
                <w:webHidden/>
              </w:rPr>
              <w:fldChar w:fldCharType="end"/>
            </w:r>
          </w:hyperlink>
        </w:p>
        <w:p w14:paraId="0B4B10D3" w14:textId="04CA58F2" w:rsidR="00017DDD" w:rsidRDefault="00017DDD">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86994065" w:history="1">
            <w:r w:rsidRPr="000F2878">
              <w:rPr>
                <w:rStyle w:val="Hyperlink"/>
                <w:noProof/>
              </w:rPr>
              <w:t>9.5 Robeco</w:t>
            </w:r>
            <w:r>
              <w:rPr>
                <w:noProof/>
                <w:webHidden/>
              </w:rPr>
              <w:tab/>
            </w:r>
            <w:r>
              <w:rPr>
                <w:noProof/>
                <w:webHidden/>
              </w:rPr>
              <w:fldChar w:fldCharType="begin"/>
            </w:r>
            <w:r>
              <w:rPr>
                <w:noProof/>
                <w:webHidden/>
              </w:rPr>
              <w:instrText xml:space="preserve"> PAGEREF _Toc186994065 \h </w:instrText>
            </w:r>
            <w:r>
              <w:rPr>
                <w:noProof/>
                <w:webHidden/>
              </w:rPr>
            </w:r>
            <w:r>
              <w:rPr>
                <w:noProof/>
                <w:webHidden/>
              </w:rPr>
              <w:fldChar w:fldCharType="separate"/>
            </w:r>
            <w:r>
              <w:rPr>
                <w:noProof/>
                <w:webHidden/>
              </w:rPr>
              <w:t>35</w:t>
            </w:r>
            <w:r>
              <w:rPr>
                <w:noProof/>
                <w:webHidden/>
              </w:rPr>
              <w:fldChar w:fldCharType="end"/>
            </w:r>
          </w:hyperlink>
        </w:p>
        <w:p w14:paraId="59D1348F" w14:textId="64E85E87" w:rsidR="00017DDD" w:rsidRDefault="00017DDD">
          <w:pPr>
            <w:pStyle w:val="TOC3"/>
            <w:tabs>
              <w:tab w:val="right" w:leader="dot" w:pos="9016"/>
            </w:tabs>
            <w:rPr>
              <w:rFonts w:asciiTheme="minorHAnsi" w:eastAsiaTheme="minorEastAsia" w:hAnsiTheme="minorHAnsi" w:cstheme="minorBidi"/>
              <w:noProof/>
              <w:kern w:val="2"/>
              <w:sz w:val="24"/>
              <w:szCs w:val="24"/>
              <w14:ligatures w14:val="standardContextual"/>
            </w:rPr>
          </w:pPr>
          <w:hyperlink w:anchor="_Toc186994066" w:history="1">
            <w:r w:rsidRPr="000F2878">
              <w:rPr>
                <w:rStyle w:val="Hyperlink"/>
                <w:noProof/>
              </w:rPr>
              <w:t>9.6 BNP Paribas Asset Management (BNPP AM)</w:t>
            </w:r>
            <w:r>
              <w:rPr>
                <w:noProof/>
                <w:webHidden/>
              </w:rPr>
              <w:tab/>
            </w:r>
            <w:r>
              <w:rPr>
                <w:noProof/>
                <w:webHidden/>
              </w:rPr>
              <w:fldChar w:fldCharType="begin"/>
            </w:r>
            <w:r>
              <w:rPr>
                <w:noProof/>
                <w:webHidden/>
              </w:rPr>
              <w:instrText xml:space="preserve"> PAGEREF _Toc186994066 \h </w:instrText>
            </w:r>
            <w:r>
              <w:rPr>
                <w:noProof/>
                <w:webHidden/>
              </w:rPr>
            </w:r>
            <w:r>
              <w:rPr>
                <w:noProof/>
                <w:webHidden/>
              </w:rPr>
              <w:fldChar w:fldCharType="separate"/>
            </w:r>
            <w:r>
              <w:rPr>
                <w:noProof/>
                <w:webHidden/>
              </w:rPr>
              <w:t>36</w:t>
            </w:r>
            <w:r>
              <w:rPr>
                <w:noProof/>
                <w:webHidden/>
              </w:rPr>
              <w:fldChar w:fldCharType="end"/>
            </w:r>
          </w:hyperlink>
        </w:p>
        <w:p w14:paraId="49DA3DD8" w14:textId="6F6375FD" w:rsidR="00017DDD" w:rsidRDefault="00017DDD">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86994067" w:history="1">
            <w:r w:rsidRPr="000F2878">
              <w:rPr>
                <w:rStyle w:val="Hyperlink"/>
                <w:noProof/>
              </w:rPr>
              <w:t>9.7 UBS Asset Management</w:t>
            </w:r>
            <w:r>
              <w:rPr>
                <w:noProof/>
                <w:webHidden/>
              </w:rPr>
              <w:tab/>
            </w:r>
            <w:r>
              <w:rPr>
                <w:noProof/>
                <w:webHidden/>
              </w:rPr>
              <w:fldChar w:fldCharType="begin"/>
            </w:r>
            <w:r>
              <w:rPr>
                <w:noProof/>
                <w:webHidden/>
              </w:rPr>
              <w:instrText xml:space="preserve"> PAGEREF _Toc186994067 \h </w:instrText>
            </w:r>
            <w:r>
              <w:rPr>
                <w:noProof/>
                <w:webHidden/>
              </w:rPr>
            </w:r>
            <w:r>
              <w:rPr>
                <w:noProof/>
                <w:webHidden/>
              </w:rPr>
              <w:fldChar w:fldCharType="separate"/>
            </w:r>
            <w:r>
              <w:rPr>
                <w:noProof/>
                <w:webHidden/>
              </w:rPr>
              <w:t>37</w:t>
            </w:r>
            <w:r>
              <w:rPr>
                <w:noProof/>
                <w:webHidden/>
              </w:rPr>
              <w:fldChar w:fldCharType="end"/>
            </w:r>
          </w:hyperlink>
        </w:p>
        <w:p w14:paraId="548376E3" w14:textId="578EF4E0" w:rsidR="00017DDD" w:rsidRDefault="00017DDD">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86994068" w:history="1">
            <w:r w:rsidRPr="000F2878">
              <w:rPr>
                <w:rStyle w:val="Hyperlink"/>
                <w:noProof/>
              </w:rPr>
              <w:t>9.8 Candriam</w:t>
            </w:r>
            <w:r>
              <w:rPr>
                <w:noProof/>
                <w:webHidden/>
              </w:rPr>
              <w:tab/>
            </w:r>
            <w:r>
              <w:rPr>
                <w:noProof/>
                <w:webHidden/>
              </w:rPr>
              <w:fldChar w:fldCharType="begin"/>
            </w:r>
            <w:r>
              <w:rPr>
                <w:noProof/>
                <w:webHidden/>
              </w:rPr>
              <w:instrText xml:space="preserve"> PAGEREF _Toc186994068 \h </w:instrText>
            </w:r>
            <w:r>
              <w:rPr>
                <w:noProof/>
                <w:webHidden/>
              </w:rPr>
            </w:r>
            <w:r>
              <w:rPr>
                <w:noProof/>
                <w:webHidden/>
              </w:rPr>
              <w:fldChar w:fldCharType="separate"/>
            </w:r>
            <w:r>
              <w:rPr>
                <w:noProof/>
                <w:webHidden/>
              </w:rPr>
              <w:t>38</w:t>
            </w:r>
            <w:r>
              <w:rPr>
                <w:noProof/>
                <w:webHidden/>
              </w:rPr>
              <w:fldChar w:fldCharType="end"/>
            </w:r>
          </w:hyperlink>
        </w:p>
        <w:p w14:paraId="5274C020" w14:textId="5FB43F32" w:rsidR="00017DDD" w:rsidRDefault="00017DDD">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86994069" w:history="1">
            <w:r w:rsidRPr="000F2878">
              <w:rPr>
                <w:rStyle w:val="Hyperlink"/>
                <w:noProof/>
              </w:rPr>
              <w:t>9.9 Besluitvormingsmatrix</w:t>
            </w:r>
            <w:r>
              <w:rPr>
                <w:noProof/>
                <w:webHidden/>
              </w:rPr>
              <w:tab/>
            </w:r>
            <w:r>
              <w:rPr>
                <w:noProof/>
                <w:webHidden/>
              </w:rPr>
              <w:fldChar w:fldCharType="begin"/>
            </w:r>
            <w:r>
              <w:rPr>
                <w:noProof/>
                <w:webHidden/>
              </w:rPr>
              <w:instrText xml:space="preserve"> PAGEREF _Toc186994069 \h </w:instrText>
            </w:r>
            <w:r>
              <w:rPr>
                <w:noProof/>
                <w:webHidden/>
              </w:rPr>
            </w:r>
            <w:r>
              <w:rPr>
                <w:noProof/>
                <w:webHidden/>
              </w:rPr>
              <w:fldChar w:fldCharType="separate"/>
            </w:r>
            <w:r>
              <w:rPr>
                <w:noProof/>
                <w:webHidden/>
              </w:rPr>
              <w:t>39</w:t>
            </w:r>
            <w:r>
              <w:rPr>
                <w:noProof/>
                <w:webHidden/>
              </w:rPr>
              <w:fldChar w:fldCharType="end"/>
            </w:r>
          </w:hyperlink>
        </w:p>
        <w:p w14:paraId="63FB6769" w14:textId="483FE23F" w:rsidR="00017DDD" w:rsidRDefault="00017DDD">
          <w:pPr>
            <w:pStyle w:val="TOC1"/>
            <w:tabs>
              <w:tab w:val="right" w:leader="dot" w:pos="9016"/>
            </w:tabs>
            <w:rPr>
              <w:rFonts w:asciiTheme="minorHAnsi" w:eastAsiaTheme="minorEastAsia" w:hAnsiTheme="minorHAnsi" w:cstheme="minorBidi"/>
              <w:b w:val="0"/>
              <w:bCs w:val="0"/>
              <w:i w:val="0"/>
              <w:iCs w:val="0"/>
              <w:noProof/>
              <w:kern w:val="2"/>
              <w14:ligatures w14:val="standardContextual"/>
            </w:rPr>
          </w:pPr>
          <w:hyperlink w:anchor="_Toc186994070" w:history="1">
            <w:r w:rsidRPr="000F2878">
              <w:rPr>
                <w:rStyle w:val="Hyperlink"/>
                <w:noProof/>
              </w:rPr>
              <w:t>10. Fondsen selectie</w:t>
            </w:r>
            <w:r>
              <w:rPr>
                <w:noProof/>
                <w:webHidden/>
              </w:rPr>
              <w:tab/>
            </w:r>
            <w:r>
              <w:rPr>
                <w:noProof/>
                <w:webHidden/>
              </w:rPr>
              <w:fldChar w:fldCharType="begin"/>
            </w:r>
            <w:r>
              <w:rPr>
                <w:noProof/>
                <w:webHidden/>
              </w:rPr>
              <w:instrText xml:space="preserve"> PAGEREF _Toc186994070 \h </w:instrText>
            </w:r>
            <w:r>
              <w:rPr>
                <w:noProof/>
                <w:webHidden/>
              </w:rPr>
            </w:r>
            <w:r>
              <w:rPr>
                <w:noProof/>
                <w:webHidden/>
              </w:rPr>
              <w:fldChar w:fldCharType="separate"/>
            </w:r>
            <w:r>
              <w:rPr>
                <w:noProof/>
                <w:webHidden/>
              </w:rPr>
              <w:t>40</w:t>
            </w:r>
            <w:r>
              <w:rPr>
                <w:noProof/>
                <w:webHidden/>
              </w:rPr>
              <w:fldChar w:fldCharType="end"/>
            </w:r>
          </w:hyperlink>
        </w:p>
        <w:p w14:paraId="3EBB148A" w14:textId="0BBE9EC4" w:rsidR="00017DDD" w:rsidRDefault="00017DDD">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86994071" w:history="1">
            <w:r w:rsidRPr="000F2878">
              <w:rPr>
                <w:rStyle w:val="Hyperlink"/>
                <w:noProof/>
              </w:rPr>
              <w:t>10.1 Fondsselectie: Wereldwijde Aandelenfondsen</w:t>
            </w:r>
            <w:r>
              <w:rPr>
                <w:noProof/>
                <w:webHidden/>
              </w:rPr>
              <w:tab/>
            </w:r>
            <w:r>
              <w:rPr>
                <w:noProof/>
                <w:webHidden/>
              </w:rPr>
              <w:fldChar w:fldCharType="begin"/>
            </w:r>
            <w:r>
              <w:rPr>
                <w:noProof/>
                <w:webHidden/>
              </w:rPr>
              <w:instrText xml:space="preserve"> PAGEREF _Toc186994071 \h </w:instrText>
            </w:r>
            <w:r>
              <w:rPr>
                <w:noProof/>
                <w:webHidden/>
              </w:rPr>
            </w:r>
            <w:r>
              <w:rPr>
                <w:noProof/>
                <w:webHidden/>
              </w:rPr>
              <w:fldChar w:fldCharType="separate"/>
            </w:r>
            <w:r>
              <w:rPr>
                <w:noProof/>
                <w:webHidden/>
              </w:rPr>
              <w:t>40</w:t>
            </w:r>
            <w:r>
              <w:rPr>
                <w:noProof/>
                <w:webHidden/>
              </w:rPr>
              <w:fldChar w:fldCharType="end"/>
            </w:r>
          </w:hyperlink>
        </w:p>
        <w:p w14:paraId="2A0FD377" w14:textId="26782FAC" w:rsidR="00017DDD" w:rsidRDefault="00017DDD">
          <w:pPr>
            <w:pStyle w:val="TOC3"/>
            <w:tabs>
              <w:tab w:val="right" w:leader="dot" w:pos="9016"/>
            </w:tabs>
            <w:rPr>
              <w:rFonts w:asciiTheme="minorHAnsi" w:eastAsiaTheme="minorEastAsia" w:hAnsiTheme="minorHAnsi" w:cstheme="minorBidi"/>
              <w:noProof/>
              <w:kern w:val="2"/>
              <w:sz w:val="24"/>
              <w:szCs w:val="24"/>
              <w14:ligatures w14:val="standardContextual"/>
            </w:rPr>
          </w:pPr>
          <w:hyperlink w:anchor="_Toc186994072" w:history="1">
            <w:r w:rsidRPr="000F2878">
              <w:rPr>
                <w:rStyle w:val="Hyperlink"/>
                <w:noProof/>
              </w:rPr>
              <w:t>10.1.1 Amundi Funds - Global Equity Sustainable</w:t>
            </w:r>
            <w:r>
              <w:rPr>
                <w:noProof/>
                <w:webHidden/>
              </w:rPr>
              <w:tab/>
            </w:r>
            <w:r>
              <w:rPr>
                <w:noProof/>
                <w:webHidden/>
              </w:rPr>
              <w:fldChar w:fldCharType="begin"/>
            </w:r>
            <w:r>
              <w:rPr>
                <w:noProof/>
                <w:webHidden/>
              </w:rPr>
              <w:instrText xml:space="preserve"> PAGEREF _Toc186994072 \h </w:instrText>
            </w:r>
            <w:r>
              <w:rPr>
                <w:noProof/>
                <w:webHidden/>
              </w:rPr>
            </w:r>
            <w:r>
              <w:rPr>
                <w:noProof/>
                <w:webHidden/>
              </w:rPr>
              <w:fldChar w:fldCharType="separate"/>
            </w:r>
            <w:r>
              <w:rPr>
                <w:noProof/>
                <w:webHidden/>
              </w:rPr>
              <w:t>40</w:t>
            </w:r>
            <w:r>
              <w:rPr>
                <w:noProof/>
                <w:webHidden/>
              </w:rPr>
              <w:fldChar w:fldCharType="end"/>
            </w:r>
          </w:hyperlink>
        </w:p>
        <w:p w14:paraId="3C305432" w14:textId="7E650FD6" w:rsidR="00017DDD" w:rsidRDefault="00017DDD">
          <w:pPr>
            <w:pStyle w:val="TOC3"/>
            <w:tabs>
              <w:tab w:val="right" w:leader="dot" w:pos="9016"/>
            </w:tabs>
            <w:rPr>
              <w:rFonts w:asciiTheme="minorHAnsi" w:eastAsiaTheme="minorEastAsia" w:hAnsiTheme="minorHAnsi" w:cstheme="minorBidi"/>
              <w:noProof/>
              <w:kern w:val="2"/>
              <w:sz w:val="24"/>
              <w:szCs w:val="24"/>
              <w14:ligatures w14:val="standardContextual"/>
            </w:rPr>
          </w:pPr>
          <w:hyperlink w:anchor="_Toc186994073" w:history="1">
            <w:r w:rsidRPr="000F2878">
              <w:rPr>
                <w:rStyle w:val="Hyperlink"/>
                <w:noProof/>
              </w:rPr>
              <w:t>10.1.2 ASN Duurzaam Aandelenfonds Wereldwijd</w:t>
            </w:r>
            <w:r>
              <w:rPr>
                <w:noProof/>
                <w:webHidden/>
              </w:rPr>
              <w:tab/>
            </w:r>
            <w:r>
              <w:rPr>
                <w:noProof/>
                <w:webHidden/>
              </w:rPr>
              <w:fldChar w:fldCharType="begin"/>
            </w:r>
            <w:r>
              <w:rPr>
                <w:noProof/>
                <w:webHidden/>
              </w:rPr>
              <w:instrText xml:space="preserve"> PAGEREF _Toc186994073 \h </w:instrText>
            </w:r>
            <w:r>
              <w:rPr>
                <w:noProof/>
                <w:webHidden/>
              </w:rPr>
            </w:r>
            <w:r>
              <w:rPr>
                <w:noProof/>
                <w:webHidden/>
              </w:rPr>
              <w:fldChar w:fldCharType="separate"/>
            </w:r>
            <w:r>
              <w:rPr>
                <w:noProof/>
                <w:webHidden/>
              </w:rPr>
              <w:t>40</w:t>
            </w:r>
            <w:r>
              <w:rPr>
                <w:noProof/>
                <w:webHidden/>
              </w:rPr>
              <w:fldChar w:fldCharType="end"/>
            </w:r>
          </w:hyperlink>
        </w:p>
        <w:p w14:paraId="251AE572" w14:textId="4ACACAE6" w:rsidR="00017DDD" w:rsidRDefault="00017DDD">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86994074" w:history="1">
            <w:r w:rsidRPr="000F2878">
              <w:rPr>
                <w:rStyle w:val="Hyperlink"/>
                <w:noProof/>
              </w:rPr>
              <w:t>10.2 Fondsselectie: Obligatiefondsen</w:t>
            </w:r>
            <w:r>
              <w:rPr>
                <w:noProof/>
                <w:webHidden/>
              </w:rPr>
              <w:tab/>
            </w:r>
            <w:r>
              <w:rPr>
                <w:noProof/>
                <w:webHidden/>
              </w:rPr>
              <w:fldChar w:fldCharType="begin"/>
            </w:r>
            <w:r>
              <w:rPr>
                <w:noProof/>
                <w:webHidden/>
              </w:rPr>
              <w:instrText xml:space="preserve"> PAGEREF _Toc186994074 \h </w:instrText>
            </w:r>
            <w:r>
              <w:rPr>
                <w:noProof/>
                <w:webHidden/>
              </w:rPr>
            </w:r>
            <w:r>
              <w:rPr>
                <w:noProof/>
                <w:webHidden/>
              </w:rPr>
              <w:fldChar w:fldCharType="separate"/>
            </w:r>
            <w:r>
              <w:rPr>
                <w:noProof/>
                <w:webHidden/>
              </w:rPr>
              <w:t>41</w:t>
            </w:r>
            <w:r>
              <w:rPr>
                <w:noProof/>
                <w:webHidden/>
              </w:rPr>
              <w:fldChar w:fldCharType="end"/>
            </w:r>
          </w:hyperlink>
        </w:p>
        <w:p w14:paraId="13E113BE" w14:textId="27F6D537" w:rsidR="00017DDD" w:rsidRDefault="00017DDD">
          <w:pPr>
            <w:pStyle w:val="TOC3"/>
            <w:tabs>
              <w:tab w:val="right" w:leader="dot" w:pos="9016"/>
            </w:tabs>
            <w:rPr>
              <w:rFonts w:asciiTheme="minorHAnsi" w:eastAsiaTheme="minorEastAsia" w:hAnsiTheme="minorHAnsi" w:cstheme="minorBidi"/>
              <w:noProof/>
              <w:kern w:val="2"/>
              <w:sz w:val="24"/>
              <w:szCs w:val="24"/>
              <w14:ligatures w14:val="standardContextual"/>
            </w:rPr>
          </w:pPr>
          <w:hyperlink w:anchor="_Toc186994075" w:history="1">
            <w:r w:rsidRPr="000F2878">
              <w:rPr>
                <w:rStyle w:val="Hyperlink"/>
                <w:noProof/>
              </w:rPr>
              <w:t>10.2.1 Triodos Euro Bond Impact Fund</w:t>
            </w:r>
            <w:r>
              <w:rPr>
                <w:noProof/>
                <w:webHidden/>
              </w:rPr>
              <w:tab/>
            </w:r>
            <w:r>
              <w:rPr>
                <w:noProof/>
                <w:webHidden/>
              </w:rPr>
              <w:fldChar w:fldCharType="begin"/>
            </w:r>
            <w:r>
              <w:rPr>
                <w:noProof/>
                <w:webHidden/>
              </w:rPr>
              <w:instrText xml:space="preserve"> PAGEREF _Toc186994075 \h </w:instrText>
            </w:r>
            <w:r>
              <w:rPr>
                <w:noProof/>
                <w:webHidden/>
              </w:rPr>
            </w:r>
            <w:r>
              <w:rPr>
                <w:noProof/>
                <w:webHidden/>
              </w:rPr>
              <w:fldChar w:fldCharType="separate"/>
            </w:r>
            <w:r>
              <w:rPr>
                <w:noProof/>
                <w:webHidden/>
              </w:rPr>
              <w:t>41</w:t>
            </w:r>
            <w:r>
              <w:rPr>
                <w:noProof/>
                <w:webHidden/>
              </w:rPr>
              <w:fldChar w:fldCharType="end"/>
            </w:r>
          </w:hyperlink>
        </w:p>
        <w:p w14:paraId="3CBF24E2" w14:textId="276717DD" w:rsidR="00017DDD" w:rsidRDefault="00017DDD">
          <w:pPr>
            <w:pStyle w:val="TOC3"/>
            <w:tabs>
              <w:tab w:val="right" w:leader="dot" w:pos="9016"/>
            </w:tabs>
            <w:rPr>
              <w:rFonts w:asciiTheme="minorHAnsi" w:eastAsiaTheme="minorEastAsia" w:hAnsiTheme="minorHAnsi" w:cstheme="minorBidi"/>
              <w:noProof/>
              <w:kern w:val="2"/>
              <w:sz w:val="24"/>
              <w:szCs w:val="24"/>
              <w14:ligatures w14:val="standardContextual"/>
            </w:rPr>
          </w:pPr>
          <w:hyperlink w:anchor="_Toc186994076" w:history="1">
            <w:r w:rsidRPr="000F2878">
              <w:rPr>
                <w:rStyle w:val="Hyperlink"/>
                <w:noProof/>
              </w:rPr>
              <w:t>10.2.2 RobecoSAM Global Green Bonds Fund</w:t>
            </w:r>
            <w:r>
              <w:rPr>
                <w:noProof/>
                <w:webHidden/>
              </w:rPr>
              <w:tab/>
            </w:r>
            <w:r>
              <w:rPr>
                <w:noProof/>
                <w:webHidden/>
              </w:rPr>
              <w:fldChar w:fldCharType="begin"/>
            </w:r>
            <w:r>
              <w:rPr>
                <w:noProof/>
                <w:webHidden/>
              </w:rPr>
              <w:instrText xml:space="preserve"> PAGEREF _Toc186994076 \h </w:instrText>
            </w:r>
            <w:r>
              <w:rPr>
                <w:noProof/>
                <w:webHidden/>
              </w:rPr>
            </w:r>
            <w:r>
              <w:rPr>
                <w:noProof/>
                <w:webHidden/>
              </w:rPr>
              <w:fldChar w:fldCharType="separate"/>
            </w:r>
            <w:r>
              <w:rPr>
                <w:noProof/>
                <w:webHidden/>
              </w:rPr>
              <w:t>42</w:t>
            </w:r>
            <w:r>
              <w:rPr>
                <w:noProof/>
                <w:webHidden/>
              </w:rPr>
              <w:fldChar w:fldCharType="end"/>
            </w:r>
          </w:hyperlink>
        </w:p>
        <w:p w14:paraId="0BF6C92C" w14:textId="11C0507E" w:rsidR="00017DDD" w:rsidRDefault="00017DDD">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86994077" w:history="1">
            <w:r w:rsidRPr="000F2878">
              <w:rPr>
                <w:rStyle w:val="Hyperlink"/>
                <w:noProof/>
              </w:rPr>
              <w:t>10.3 Selectie: Thematische Fondsen</w:t>
            </w:r>
            <w:r>
              <w:rPr>
                <w:noProof/>
                <w:webHidden/>
              </w:rPr>
              <w:tab/>
            </w:r>
            <w:r>
              <w:rPr>
                <w:noProof/>
                <w:webHidden/>
              </w:rPr>
              <w:fldChar w:fldCharType="begin"/>
            </w:r>
            <w:r>
              <w:rPr>
                <w:noProof/>
                <w:webHidden/>
              </w:rPr>
              <w:instrText xml:space="preserve"> PAGEREF _Toc186994077 \h </w:instrText>
            </w:r>
            <w:r>
              <w:rPr>
                <w:noProof/>
                <w:webHidden/>
              </w:rPr>
            </w:r>
            <w:r>
              <w:rPr>
                <w:noProof/>
                <w:webHidden/>
              </w:rPr>
              <w:fldChar w:fldCharType="separate"/>
            </w:r>
            <w:r>
              <w:rPr>
                <w:noProof/>
                <w:webHidden/>
              </w:rPr>
              <w:t>42</w:t>
            </w:r>
            <w:r>
              <w:rPr>
                <w:noProof/>
                <w:webHidden/>
              </w:rPr>
              <w:fldChar w:fldCharType="end"/>
            </w:r>
          </w:hyperlink>
        </w:p>
        <w:p w14:paraId="15905303" w14:textId="18DE8E78" w:rsidR="00017DDD" w:rsidRDefault="00017DDD">
          <w:pPr>
            <w:pStyle w:val="TOC3"/>
            <w:tabs>
              <w:tab w:val="right" w:leader="dot" w:pos="9016"/>
            </w:tabs>
            <w:rPr>
              <w:rFonts w:asciiTheme="minorHAnsi" w:eastAsiaTheme="minorEastAsia" w:hAnsiTheme="minorHAnsi" w:cstheme="minorBidi"/>
              <w:noProof/>
              <w:kern w:val="2"/>
              <w:sz w:val="24"/>
              <w:szCs w:val="24"/>
              <w14:ligatures w14:val="standardContextual"/>
            </w:rPr>
          </w:pPr>
          <w:hyperlink w:anchor="_Toc186994078" w:history="1">
            <w:r w:rsidRPr="000F2878">
              <w:rPr>
                <w:rStyle w:val="Hyperlink"/>
                <w:noProof/>
              </w:rPr>
              <w:t>10.3.1 ASN Biodiversiteitsfonds</w:t>
            </w:r>
            <w:r>
              <w:rPr>
                <w:noProof/>
                <w:webHidden/>
              </w:rPr>
              <w:tab/>
            </w:r>
            <w:r>
              <w:rPr>
                <w:noProof/>
                <w:webHidden/>
              </w:rPr>
              <w:fldChar w:fldCharType="begin"/>
            </w:r>
            <w:r>
              <w:rPr>
                <w:noProof/>
                <w:webHidden/>
              </w:rPr>
              <w:instrText xml:space="preserve"> PAGEREF _Toc186994078 \h </w:instrText>
            </w:r>
            <w:r>
              <w:rPr>
                <w:noProof/>
                <w:webHidden/>
              </w:rPr>
            </w:r>
            <w:r>
              <w:rPr>
                <w:noProof/>
                <w:webHidden/>
              </w:rPr>
              <w:fldChar w:fldCharType="separate"/>
            </w:r>
            <w:r>
              <w:rPr>
                <w:noProof/>
                <w:webHidden/>
              </w:rPr>
              <w:t>42</w:t>
            </w:r>
            <w:r>
              <w:rPr>
                <w:noProof/>
                <w:webHidden/>
              </w:rPr>
              <w:fldChar w:fldCharType="end"/>
            </w:r>
          </w:hyperlink>
        </w:p>
        <w:p w14:paraId="5CCD4C24" w14:textId="0250C8AF" w:rsidR="00017DDD" w:rsidRDefault="00017DDD">
          <w:pPr>
            <w:pStyle w:val="TOC3"/>
            <w:tabs>
              <w:tab w:val="right" w:leader="dot" w:pos="9016"/>
            </w:tabs>
            <w:rPr>
              <w:rFonts w:asciiTheme="minorHAnsi" w:eastAsiaTheme="minorEastAsia" w:hAnsiTheme="minorHAnsi" w:cstheme="minorBidi"/>
              <w:noProof/>
              <w:kern w:val="2"/>
              <w:sz w:val="24"/>
              <w:szCs w:val="24"/>
              <w14:ligatures w14:val="standardContextual"/>
            </w:rPr>
          </w:pPr>
          <w:hyperlink w:anchor="_Toc186994079" w:history="1">
            <w:r w:rsidRPr="000F2878">
              <w:rPr>
                <w:rStyle w:val="Hyperlink"/>
                <w:noProof/>
              </w:rPr>
              <w:t>10.3.2 Triodos Food Transition Europe Fund</w:t>
            </w:r>
            <w:r>
              <w:rPr>
                <w:noProof/>
                <w:webHidden/>
              </w:rPr>
              <w:tab/>
            </w:r>
            <w:r>
              <w:rPr>
                <w:noProof/>
                <w:webHidden/>
              </w:rPr>
              <w:fldChar w:fldCharType="begin"/>
            </w:r>
            <w:r>
              <w:rPr>
                <w:noProof/>
                <w:webHidden/>
              </w:rPr>
              <w:instrText xml:space="preserve"> PAGEREF _Toc186994079 \h </w:instrText>
            </w:r>
            <w:r>
              <w:rPr>
                <w:noProof/>
                <w:webHidden/>
              </w:rPr>
            </w:r>
            <w:r>
              <w:rPr>
                <w:noProof/>
                <w:webHidden/>
              </w:rPr>
              <w:fldChar w:fldCharType="separate"/>
            </w:r>
            <w:r>
              <w:rPr>
                <w:noProof/>
                <w:webHidden/>
              </w:rPr>
              <w:t>42</w:t>
            </w:r>
            <w:r>
              <w:rPr>
                <w:noProof/>
                <w:webHidden/>
              </w:rPr>
              <w:fldChar w:fldCharType="end"/>
            </w:r>
          </w:hyperlink>
        </w:p>
        <w:p w14:paraId="4AEEE7CE" w14:textId="0B70B855" w:rsidR="00017DDD" w:rsidRDefault="00017DDD">
          <w:pPr>
            <w:pStyle w:val="TOC3"/>
            <w:tabs>
              <w:tab w:val="right" w:leader="dot" w:pos="9016"/>
            </w:tabs>
            <w:rPr>
              <w:rFonts w:asciiTheme="minorHAnsi" w:eastAsiaTheme="minorEastAsia" w:hAnsiTheme="minorHAnsi" w:cstheme="minorBidi"/>
              <w:noProof/>
              <w:kern w:val="2"/>
              <w:sz w:val="24"/>
              <w:szCs w:val="24"/>
              <w14:ligatures w14:val="standardContextual"/>
            </w:rPr>
          </w:pPr>
          <w:hyperlink w:anchor="_Toc186994080" w:history="1">
            <w:r w:rsidRPr="000F2878">
              <w:rPr>
                <w:rStyle w:val="Hyperlink"/>
                <w:noProof/>
              </w:rPr>
              <w:t>10.3.3 RobecoSAM Smart Energy Fund</w:t>
            </w:r>
            <w:r>
              <w:rPr>
                <w:noProof/>
                <w:webHidden/>
              </w:rPr>
              <w:tab/>
            </w:r>
            <w:r>
              <w:rPr>
                <w:noProof/>
                <w:webHidden/>
              </w:rPr>
              <w:fldChar w:fldCharType="begin"/>
            </w:r>
            <w:r>
              <w:rPr>
                <w:noProof/>
                <w:webHidden/>
              </w:rPr>
              <w:instrText xml:space="preserve"> PAGEREF _Toc186994080 \h </w:instrText>
            </w:r>
            <w:r>
              <w:rPr>
                <w:noProof/>
                <w:webHidden/>
              </w:rPr>
            </w:r>
            <w:r>
              <w:rPr>
                <w:noProof/>
                <w:webHidden/>
              </w:rPr>
              <w:fldChar w:fldCharType="separate"/>
            </w:r>
            <w:r>
              <w:rPr>
                <w:noProof/>
                <w:webHidden/>
              </w:rPr>
              <w:t>43</w:t>
            </w:r>
            <w:r>
              <w:rPr>
                <w:noProof/>
                <w:webHidden/>
              </w:rPr>
              <w:fldChar w:fldCharType="end"/>
            </w:r>
          </w:hyperlink>
        </w:p>
        <w:p w14:paraId="4A3FA4CC" w14:textId="0E19D124" w:rsidR="00017DDD" w:rsidRDefault="00017DDD">
          <w:pPr>
            <w:pStyle w:val="TOC3"/>
            <w:tabs>
              <w:tab w:val="right" w:leader="dot" w:pos="9016"/>
            </w:tabs>
            <w:rPr>
              <w:rFonts w:asciiTheme="minorHAnsi" w:eastAsiaTheme="minorEastAsia" w:hAnsiTheme="minorHAnsi" w:cstheme="minorBidi"/>
              <w:noProof/>
              <w:kern w:val="2"/>
              <w:sz w:val="24"/>
              <w:szCs w:val="24"/>
              <w14:ligatures w14:val="standardContextual"/>
            </w:rPr>
          </w:pPr>
          <w:hyperlink w:anchor="_Toc186994081" w:history="1">
            <w:r w:rsidRPr="000F2878">
              <w:rPr>
                <w:rStyle w:val="Hyperlink"/>
                <w:noProof/>
              </w:rPr>
              <w:t>10.3.4 Amundi Planet Emerging Green One Fund</w:t>
            </w:r>
            <w:r>
              <w:rPr>
                <w:noProof/>
                <w:webHidden/>
              </w:rPr>
              <w:tab/>
            </w:r>
            <w:r>
              <w:rPr>
                <w:noProof/>
                <w:webHidden/>
              </w:rPr>
              <w:fldChar w:fldCharType="begin"/>
            </w:r>
            <w:r>
              <w:rPr>
                <w:noProof/>
                <w:webHidden/>
              </w:rPr>
              <w:instrText xml:space="preserve"> PAGEREF _Toc186994081 \h </w:instrText>
            </w:r>
            <w:r>
              <w:rPr>
                <w:noProof/>
                <w:webHidden/>
              </w:rPr>
            </w:r>
            <w:r>
              <w:rPr>
                <w:noProof/>
                <w:webHidden/>
              </w:rPr>
              <w:fldChar w:fldCharType="separate"/>
            </w:r>
            <w:r>
              <w:rPr>
                <w:noProof/>
                <w:webHidden/>
              </w:rPr>
              <w:t>43</w:t>
            </w:r>
            <w:r>
              <w:rPr>
                <w:noProof/>
                <w:webHidden/>
              </w:rPr>
              <w:fldChar w:fldCharType="end"/>
            </w:r>
          </w:hyperlink>
        </w:p>
        <w:p w14:paraId="06A21395" w14:textId="0EC4FF62" w:rsidR="00017DDD" w:rsidRDefault="00017DDD">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86994082" w:history="1">
            <w:r w:rsidRPr="000F2878">
              <w:rPr>
                <w:rStyle w:val="Hyperlink"/>
                <w:noProof/>
              </w:rPr>
              <w:t>10.4 Besluitvormingsmatrix</w:t>
            </w:r>
            <w:r>
              <w:rPr>
                <w:noProof/>
                <w:webHidden/>
              </w:rPr>
              <w:tab/>
            </w:r>
            <w:r>
              <w:rPr>
                <w:noProof/>
                <w:webHidden/>
              </w:rPr>
              <w:fldChar w:fldCharType="begin"/>
            </w:r>
            <w:r>
              <w:rPr>
                <w:noProof/>
                <w:webHidden/>
              </w:rPr>
              <w:instrText xml:space="preserve"> PAGEREF _Toc186994082 \h </w:instrText>
            </w:r>
            <w:r>
              <w:rPr>
                <w:noProof/>
                <w:webHidden/>
              </w:rPr>
            </w:r>
            <w:r>
              <w:rPr>
                <w:noProof/>
                <w:webHidden/>
              </w:rPr>
              <w:fldChar w:fldCharType="separate"/>
            </w:r>
            <w:r>
              <w:rPr>
                <w:noProof/>
                <w:webHidden/>
              </w:rPr>
              <w:t>44</w:t>
            </w:r>
            <w:r>
              <w:rPr>
                <w:noProof/>
                <w:webHidden/>
              </w:rPr>
              <w:fldChar w:fldCharType="end"/>
            </w:r>
          </w:hyperlink>
        </w:p>
        <w:p w14:paraId="12D5FD12" w14:textId="5706019C" w:rsidR="00017DDD" w:rsidRDefault="00017DDD">
          <w:pPr>
            <w:pStyle w:val="TOC1"/>
            <w:tabs>
              <w:tab w:val="right" w:leader="dot" w:pos="9016"/>
            </w:tabs>
            <w:rPr>
              <w:rFonts w:asciiTheme="minorHAnsi" w:eastAsiaTheme="minorEastAsia" w:hAnsiTheme="minorHAnsi" w:cstheme="minorBidi"/>
              <w:b w:val="0"/>
              <w:bCs w:val="0"/>
              <w:i w:val="0"/>
              <w:iCs w:val="0"/>
              <w:noProof/>
              <w:kern w:val="2"/>
              <w14:ligatures w14:val="standardContextual"/>
            </w:rPr>
          </w:pPr>
          <w:hyperlink w:anchor="_Toc186994083" w:history="1">
            <w:r w:rsidRPr="000F2878">
              <w:rPr>
                <w:rStyle w:val="Hyperlink"/>
                <w:noProof/>
              </w:rPr>
              <w:t>Literatuurlijst</w:t>
            </w:r>
            <w:r>
              <w:rPr>
                <w:noProof/>
                <w:webHidden/>
              </w:rPr>
              <w:tab/>
            </w:r>
            <w:r>
              <w:rPr>
                <w:noProof/>
                <w:webHidden/>
              </w:rPr>
              <w:fldChar w:fldCharType="begin"/>
            </w:r>
            <w:r>
              <w:rPr>
                <w:noProof/>
                <w:webHidden/>
              </w:rPr>
              <w:instrText xml:space="preserve"> PAGEREF _Toc186994083 \h </w:instrText>
            </w:r>
            <w:r>
              <w:rPr>
                <w:noProof/>
                <w:webHidden/>
              </w:rPr>
            </w:r>
            <w:r>
              <w:rPr>
                <w:noProof/>
                <w:webHidden/>
              </w:rPr>
              <w:fldChar w:fldCharType="separate"/>
            </w:r>
            <w:r>
              <w:rPr>
                <w:noProof/>
                <w:webHidden/>
              </w:rPr>
              <w:t>45</w:t>
            </w:r>
            <w:r>
              <w:rPr>
                <w:noProof/>
                <w:webHidden/>
              </w:rPr>
              <w:fldChar w:fldCharType="end"/>
            </w:r>
          </w:hyperlink>
        </w:p>
        <w:p w14:paraId="365A4905" w14:textId="2A3FB3DA" w:rsidR="00017DDD" w:rsidRDefault="00017DDD">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86994084" w:history="1">
            <w:r w:rsidRPr="000F2878">
              <w:rPr>
                <w:rStyle w:val="Hyperlink"/>
                <w:noProof/>
              </w:rPr>
              <w:t>Amundi</w:t>
            </w:r>
            <w:r>
              <w:rPr>
                <w:noProof/>
                <w:webHidden/>
              </w:rPr>
              <w:tab/>
            </w:r>
            <w:r>
              <w:rPr>
                <w:noProof/>
                <w:webHidden/>
              </w:rPr>
              <w:fldChar w:fldCharType="begin"/>
            </w:r>
            <w:r>
              <w:rPr>
                <w:noProof/>
                <w:webHidden/>
              </w:rPr>
              <w:instrText xml:space="preserve"> PAGEREF _Toc186994084 \h </w:instrText>
            </w:r>
            <w:r>
              <w:rPr>
                <w:noProof/>
                <w:webHidden/>
              </w:rPr>
            </w:r>
            <w:r>
              <w:rPr>
                <w:noProof/>
                <w:webHidden/>
              </w:rPr>
              <w:fldChar w:fldCharType="separate"/>
            </w:r>
            <w:r>
              <w:rPr>
                <w:noProof/>
                <w:webHidden/>
              </w:rPr>
              <w:t>45</w:t>
            </w:r>
            <w:r>
              <w:rPr>
                <w:noProof/>
                <w:webHidden/>
              </w:rPr>
              <w:fldChar w:fldCharType="end"/>
            </w:r>
          </w:hyperlink>
        </w:p>
        <w:p w14:paraId="40B02879" w14:textId="242B126D" w:rsidR="00017DDD" w:rsidRDefault="00017DDD">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86994085" w:history="1">
            <w:r w:rsidRPr="000F2878">
              <w:rPr>
                <w:rStyle w:val="Hyperlink"/>
                <w:noProof/>
              </w:rPr>
              <w:t>ASN</w:t>
            </w:r>
            <w:r>
              <w:rPr>
                <w:noProof/>
                <w:webHidden/>
              </w:rPr>
              <w:tab/>
            </w:r>
            <w:r>
              <w:rPr>
                <w:noProof/>
                <w:webHidden/>
              </w:rPr>
              <w:fldChar w:fldCharType="begin"/>
            </w:r>
            <w:r>
              <w:rPr>
                <w:noProof/>
                <w:webHidden/>
              </w:rPr>
              <w:instrText xml:space="preserve"> PAGEREF _Toc186994085 \h </w:instrText>
            </w:r>
            <w:r>
              <w:rPr>
                <w:noProof/>
                <w:webHidden/>
              </w:rPr>
            </w:r>
            <w:r>
              <w:rPr>
                <w:noProof/>
                <w:webHidden/>
              </w:rPr>
              <w:fldChar w:fldCharType="separate"/>
            </w:r>
            <w:r>
              <w:rPr>
                <w:noProof/>
                <w:webHidden/>
              </w:rPr>
              <w:t>45</w:t>
            </w:r>
            <w:r>
              <w:rPr>
                <w:noProof/>
                <w:webHidden/>
              </w:rPr>
              <w:fldChar w:fldCharType="end"/>
            </w:r>
          </w:hyperlink>
        </w:p>
        <w:p w14:paraId="410D73C3" w14:textId="5212E626" w:rsidR="00017DDD" w:rsidRDefault="00017DDD">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86994086" w:history="1">
            <w:r w:rsidRPr="000F2878">
              <w:rPr>
                <w:rStyle w:val="Hyperlink"/>
                <w:noProof/>
              </w:rPr>
              <w:t>DWS Group</w:t>
            </w:r>
            <w:r>
              <w:rPr>
                <w:noProof/>
                <w:webHidden/>
              </w:rPr>
              <w:tab/>
            </w:r>
            <w:r>
              <w:rPr>
                <w:noProof/>
                <w:webHidden/>
              </w:rPr>
              <w:fldChar w:fldCharType="begin"/>
            </w:r>
            <w:r>
              <w:rPr>
                <w:noProof/>
                <w:webHidden/>
              </w:rPr>
              <w:instrText xml:space="preserve"> PAGEREF _Toc186994086 \h </w:instrText>
            </w:r>
            <w:r>
              <w:rPr>
                <w:noProof/>
                <w:webHidden/>
              </w:rPr>
            </w:r>
            <w:r>
              <w:rPr>
                <w:noProof/>
                <w:webHidden/>
              </w:rPr>
              <w:fldChar w:fldCharType="separate"/>
            </w:r>
            <w:r>
              <w:rPr>
                <w:noProof/>
                <w:webHidden/>
              </w:rPr>
              <w:t>46</w:t>
            </w:r>
            <w:r>
              <w:rPr>
                <w:noProof/>
                <w:webHidden/>
              </w:rPr>
              <w:fldChar w:fldCharType="end"/>
            </w:r>
          </w:hyperlink>
        </w:p>
        <w:p w14:paraId="3C1ED675" w14:textId="5ADF4518" w:rsidR="00017DDD" w:rsidRDefault="00017DDD">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86994087" w:history="1">
            <w:r w:rsidRPr="000F2878">
              <w:rPr>
                <w:rStyle w:val="Hyperlink"/>
                <w:noProof/>
              </w:rPr>
              <w:t>Triodos</w:t>
            </w:r>
            <w:r>
              <w:rPr>
                <w:noProof/>
                <w:webHidden/>
              </w:rPr>
              <w:tab/>
            </w:r>
            <w:r>
              <w:rPr>
                <w:noProof/>
                <w:webHidden/>
              </w:rPr>
              <w:fldChar w:fldCharType="begin"/>
            </w:r>
            <w:r>
              <w:rPr>
                <w:noProof/>
                <w:webHidden/>
              </w:rPr>
              <w:instrText xml:space="preserve"> PAGEREF _Toc186994087 \h </w:instrText>
            </w:r>
            <w:r>
              <w:rPr>
                <w:noProof/>
                <w:webHidden/>
              </w:rPr>
            </w:r>
            <w:r>
              <w:rPr>
                <w:noProof/>
                <w:webHidden/>
              </w:rPr>
              <w:fldChar w:fldCharType="separate"/>
            </w:r>
            <w:r>
              <w:rPr>
                <w:noProof/>
                <w:webHidden/>
              </w:rPr>
              <w:t>47</w:t>
            </w:r>
            <w:r>
              <w:rPr>
                <w:noProof/>
                <w:webHidden/>
              </w:rPr>
              <w:fldChar w:fldCharType="end"/>
            </w:r>
          </w:hyperlink>
        </w:p>
        <w:p w14:paraId="06161F73" w14:textId="7794ED76" w:rsidR="00017DDD" w:rsidRDefault="00017DDD">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86994088" w:history="1">
            <w:r w:rsidRPr="000F2878">
              <w:rPr>
                <w:rStyle w:val="Hyperlink"/>
                <w:noProof/>
              </w:rPr>
              <w:t>Robeco</w:t>
            </w:r>
            <w:r>
              <w:rPr>
                <w:noProof/>
                <w:webHidden/>
              </w:rPr>
              <w:tab/>
            </w:r>
            <w:r>
              <w:rPr>
                <w:noProof/>
                <w:webHidden/>
              </w:rPr>
              <w:fldChar w:fldCharType="begin"/>
            </w:r>
            <w:r>
              <w:rPr>
                <w:noProof/>
                <w:webHidden/>
              </w:rPr>
              <w:instrText xml:space="preserve"> PAGEREF _Toc186994088 \h </w:instrText>
            </w:r>
            <w:r>
              <w:rPr>
                <w:noProof/>
                <w:webHidden/>
              </w:rPr>
            </w:r>
            <w:r>
              <w:rPr>
                <w:noProof/>
                <w:webHidden/>
              </w:rPr>
              <w:fldChar w:fldCharType="separate"/>
            </w:r>
            <w:r>
              <w:rPr>
                <w:noProof/>
                <w:webHidden/>
              </w:rPr>
              <w:t>48</w:t>
            </w:r>
            <w:r>
              <w:rPr>
                <w:noProof/>
                <w:webHidden/>
              </w:rPr>
              <w:fldChar w:fldCharType="end"/>
            </w:r>
          </w:hyperlink>
        </w:p>
        <w:p w14:paraId="19C12332" w14:textId="018C5B88" w:rsidR="00017DDD" w:rsidRDefault="00017DDD">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86994089" w:history="1">
            <w:r w:rsidRPr="000F2878">
              <w:rPr>
                <w:rStyle w:val="Hyperlink"/>
                <w:noProof/>
              </w:rPr>
              <w:t>BNP Paribas</w:t>
            </w:r>
            <w:r>
              <w:rPr>
                <w:noProof/>
                <w:webHidden/>
              </w:rPr>
              <w:tab/>
            </w:r>
            <w:r>
              <w:rPr>
                <w:noProof/>
                <w:webHidden/>
              </w:rPr>
              <w:fldChar w:fldCharType="begin"/>
            </w:r>
            <w:r>
              <w:rPr>
                <w:noProof/>
                <w:webHidden/>
              </w:rPr>
              <w:instrText xml:space="preserve"> PAGEREF _Toc186994089 \h </w:instrText>
            </w:r>
            <w:r>
              <w:rPr>
                <w:noProof/>
                <w:webHidden/>
              </w:rPr>
            </w:r>
            <w:r>
              <w:rPr>
                <w:noProof/>
                <w:webHidden/>
              </w:rPr>
              <w:fldChar w:fldCharType="separate"/>
            </w:r>
            <w:r>
              <w:rPr>
                <w:noProof/>
                <w:webHidden/>
              </w:rPr>
              <w:t>49</w:t>
            </w:r>
            <w:r>
              <w:rPr>
                <w:noProof/>
                <w:webHidden/>
              </w:rPr>
              <w:fldChar w:fldCharType="end"/>
            </w:r>
          </w:hyperlink>
        </w:p>
        <w:p w14:paraId="216FF348" w14:textId="129DE259" w:rsidR="00017DDD" w:rsidRDefault="00017DDD">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86994090" w:history="1">
            <w:r w:rsidRPr="000F2878">
              <w:rPr>
                <w:rStyle w:val="Hyperlink"/>
                <w:noProof/>
              </w:rPr>
              <w:t>UBS</w:t>
            </w:r>
            <w:r>
              <w:rPr>
                <w:noProof/>
                <w:webHidden/>
              </w:rPr>
              <w:tab/>
            </w:r>
            <w:r>
              <w:rPr>
                <w:noProof/>
                <w:webHidden/>
              </w:rPr>
              <w:fldChar w:fldCharType="begin"/>
            </w:r>
            <w:r>
              <w:rPr>
                <w:noProof/>
                <w:webHidden/>
              </w:rPr>
              <w:instrText xml:space="preserve"> PAGEREF _Toc186994090 \h </w:instrText>
            </w:r>
            <w:r>
              <w:rPr>
                <w:noProof/>
                <w:webHidden/>
              </w:rPr>
            </w:r>
            <w:r>
              <w:rPr>
                <w:noProof/>
                <w:webHidden/>
              </w:rPr>
              <w:fldChar w:fldCharType="separate"/>
            </w:r>
            <w:r>
              <w:rPr>
                <w:noProof/>
                <w:webHidden/>
              </w:rPr>
              <w:t>51</w:t>
            </w:r>
            <w:r>
              <w:rPr>
                <w:noProof/>
                <w:webHidden/>
              </w:rPr>
              <w:fldChar w:fldCharType="end"/>
            </w:r>
          </w:hyperlink>
        </w:p>
        <w:p w14:paraId="5ED4DAE2" w14:textId="24AB233F" w:rsidR="00017DDD" w:rsidRDefault="00017DDD">
          <w:pPr>
            <w:pStyle w:val="TOC2"/>
            <w:tabs>
              <w:tab w:val="right" w:leader="dot" w:pos="9016"/>
            </w:tabs>
            <w:rPr>
              <w:rFonts w:asciiTheme="minorHAnsi" w:eastAsiaTheme="minorEastAsia" w:hAnsiTheme="minorHAnsi" w:cstheme="minorBidi"/>
              <w:b w:val="0"/>
              <w:bCs w:val="0"/>
              <w:noProof/>
              <w:kern w:val="2"/>
              <w:sz w:val="24"/>
              <w:szCs w:val="24"/>
              <w14:ligatures w14:val="standardContextual"/>
            </w:rPr>
          </w:pPr>
          <w:hyperlink w:anchor="_Toc186994091" w:history="1">
            <w:r w:rsidRPr="000F2878">
              <w:rPr>
                <w:rStyle w:val="Hyperlink"/>
                <w:noProof/>
              </w:rPr>
              <w:t>Candrium</w:t>
            </w:r>
            <w:r>
              <w:rPr>
                <w:noProof/>
                <w:webHidden/>
              </w:rPr>
              <w:tab/>
            </w:r>
            <w:r>
              <w:rPr>
                <w:noProof/>
                <w:webHidden/>
              </w:rPr>
              <w:fldChar w:fldCharType="begin"/>
            </w:r>
            <w:r>
              <w:rPr>
                <w:noProof/>
                <w:webHidden/>
              </w:rPr>
              <w:instrText xml:space="preserve"> PAGEREF _Toc186994091 \h </w:instrText>
            </w:r>
            <w:r>
              <w:rPr>
                <w:noProof/>
                <w:webHidden/>
              </w:rPr>
            </w:r>
            <w:r>
              <w:rPr>
                <w:noProof/>
                <w:webHidden/>
              </w:rPr>
              <w:fldChar w:fldCharType="separate"/>
            </w:r>
            <w:r>
              <w:rPr>
                <w:noProof/>
                <w:webHidden/>
              </w:rPr>
              <w:t>52</w:t>
            </w:r>
            <w:r>
              <w:rPr>
                <w:noProof/>
                <w:webHidden/>
              </w:rPr>
              <w:fldChar w:fldCharType="end"/>
            </w:r>
          </w:hyperlink>
        </w:p>
        <w:p w14:paraId="79BD5BF1" w14:textId="26DE061E" w:rsidR="006740B5" w:rsidRPr="00913994" w:rsidRDefault="006740B5">
          <w:pPr>
            <w:rPr>
              <w:bCs/>
            </w:rPr>
          </w:pPr>
          <w:r w:rsidRPr="00913994">
            <w:rPr>
              <w:bCs/>
              <w:noProof/>
            </w:rPr>
            <w:fldChar w:fldCharType="end"/>
          </w:r>
        </w:p>
      </w:sdtContent>
    </w:sdt>
    <w:p w14:paraId="16064A17" w14:textId="328CA3B4" w:rsidR="00820507" w:rsidRPr="00913994" w:rsidRDefault="006740B5">
      <w:pPr>
        <w:rPr>
          <w:rFonts w:eastAsiaTheme="minorHAnsi"/>
          <w:bCs/>
        </w:rPr>
      </w:pPr>
      <w:r w:rsidRPr="00913994">
        <w:rPr>
          <w:bCs/>
        </w:rPr>
        <w:br w:type="page"/>
      </w:r>
    </w:p>
    <w:p w14:paraId="0F6B9CB0" w14:textId="6671412E" w:rsidR="00DA7525" w:rsidRPr="00913994" w:rsidRDefault="00DA7525" w:rsidP="00B41D01">
      <w:pPr>
        <w:pStyle w:val="Heading1"/>
        <w:numPr>
          <w:ilvl w:val="0"/>
          <w:numId w:val="46"/>
        </w:numPr>
        <w:rPr>
          <w:rFonts w:ascii="Times New Roman" w:hAnsi="Times New Roman" w:cs="Times New Roman"/>
        </w:rPr>
      </w:pPr>
      <w:bookmarkStart w:id="1" w:name="_Toc186994028"/>
      <w:r w:rsidRPr="00913994">
        <w:rPr>
          <w:rFonts w:ascii="Times New Roman" w:hAnsi="Times New Roman" w:cs="Times New Roman"/>
        </w:rPr>
        <w:lastRenderedPageBreak/>
        <w:t>Amundi</w:t>
      </w:r>
      <w:bookmarkEnd w:id="1"/>
    </w:p>
    <w:p w14:paraId="4EE03D87" w14:textId="77777777" w:rsidR="00DA7525" w:rsidRPr="00913994" w:rsidRDefault="00DA7525" w:rsidP="00DA7525">
      <w:pPr>
        <w:rPr>
          <w:bCs/>
        </w:rPr>
      </w:pPr>
    </w:p>
    <w:p w14:paraId="69ADFCC0" w14:textId="37559FD6" w:rsidR="00DA7525" w:rsidRPr="00913994" w:rsidRDefault="00DA7525" w:rsidP="00B41D01">
      <w:pPr>
        <w:pStyle w:val="Heading2"/>
        <w:rPr>
          <w:rFonts w:ascii="Times New Roman" w:hAnsi="Times New Roman" w:cs="Times New Roman"/>
        </w:rPr>
      </w:pPr>
      <w:bookmarkStart w:id="2" w:name="_Toc186994029"/>
      <w:r w:rsidRPr="00913994">
        <w:rPr>
          <w:rFonts w:ascii="Times New Roman" w:hAnsi="Times New Roman" w:cs="Times New Roman"/>
        </w:rPr>
        <w:t>1.1 Duurzaamheidsbeleid van Amundi</w:t>
      </w:r>
      <w:bookmarkEnd w:id="2"/>
    </w:p>
    <w:p w14:paraId="2E66D299" w14:textId="77777777" w:rsidR="00DA7525" w:rsidRPr="00913994" w:rsidRDefault="00DA7525" w:rsidP="00DA7525">
      <w:pPr>
        <w:pStyle w:val="NormalWeb"/>
        <w:rPr>
          <w:bCs/>
        </w:rPr>
      </w:pPr>
      <w:r w:rsidRPr="00913994">
        <w:rPr>
          <w:bCs/>
        </w:rPr>
        <w:t>Amundi, een van de grootste vermogensbeheerders in Europa, heeft een expliciet duurzaamheidsbeleid ontwikkeld dat zich richt op milieu, sociale impact en governance (ESG). Dit beleid is gepubliceerd op hun website en in verschillende rapportages. Hieronder wordt een gedetailleerd overzicht gegeven van de kernonderdelen van Amundi’s duurzaamheidsbeleid, inclusief de classificatie van hun fondsen volgens de Sustainable Finance Disclosure Regulation (SFDR).</w:t>
      </w:r>
    </w:p>
    <w:p w14:paraId="5EB30679" w14:textId="77777777" w:rsidR="00B41D01" w:rsidRPr="00913994" w:rsidRDefault="00DA7525" w:rsidP="00B41D01">
      <w:pPr>
        <w:rPr>
          <w:b/>
          <w:bCs/>
          <w:i/>
          <w:iCs/>
        </w:rPr>
      </w:pPr>
      <w:r w:rsidRPr="00913994">
        <w:rPr>
          <w:b/>
          <w:bCs/>
        </w:rPr>
        <w:t>Uitsluitingsbeleid</w:t>
      </w:r>
    </w:p>
    <w:p w14:paraId="4851FD1C" w14:textId="4CB534AF" w:rsidR="00DA7525" w:rsidRPr="00913994" w:rsidRDefault="00DA7525" w:rsidP="00B41D01">
      <w:r w:rsidRPr="00913994">
        <w:rPr>
          <w:bCs/>
        </w:rPr>
        <w:t>Amundi heeft een gericht uitsluitingsbeleid geïmplementeerd dat zich richt op sectoren en activiteiten die significante duurzaamheidsrisico's met zich meebrengen. Dit omvat onder meer de uitsluiting van bedrijven die betrokken zijn bij de productie van controversiële wapens zoals antipersoonsmijnen en clusterbommen. Daarnaast sluit Amundi bedrijven uit die de tien principes van het UN Global Compact schenden, zoals mensenrechten, arbeidsrechten en milieunormen (Amundi, 2023).</w:t>
      </w:r>
    </w:p>
    <w:p w14:paraId="0C67FC95" w14:textId="77777777" w:rsidR="00DA7525" w:rsidRPr="00913994" w:rsidRDefault="00DA7525" w:rsidP="00DA7525">
      <w:pPr>
        <w:pStyle w:val="NormalWeb"/>
        <w:rPr>
          <w:bCs/>
        </w:rPr>
      </w:pPr>
      <w:r w:rsidRPr="00913994">
        <w:rPr>
          <w:bCs/>
        </w:rPr>
        <w:t>In lijn met hun beleid heeft Amundi specifieke stappen ondernomen om thermische kolen uit hun portefeuilles te weren. Het doel is om tegen 2030 volledig te desinvesteren in thermische kolen binnen de EU en OESO-landen, en wereldwijd tegen 2040 (Amundi, 2023).</w:t>
      </w:r>
    </w:p>
    <w:p w14:paraId="286BC8B6" w14:textId="77777777" w:rsidR="00B41D01" w:rsidRPr="00913994" w:rsidRDefault="00DA7525" w:rsidP="00B41D01">
      <w:pPr>
        <w:rPr>
          <w:b/>
        </w:rPr>
      </w:pPr>
      <w:r w:rsidRPr="00913994">
        <w:rPr>
          <w:b/>
        </w:rPr>
        <w:t>Integratie van ESG in Beleggingsprocessen</w:t>
      </w:r>
    </w:p>
    <w:p w14:paraId="315BEA30" w14:textId="6CCDA625" w:rsidR="00DA7525" w:rsidRPr="00913994" w:rsidRDefault="00DA7525" w:rsidP="00B41D01">
      <w:pPr>
        <w:rPr>
          <w:b/>
        </w:rPr>
      </w:pPr>
      <w:r w:rsidRPr="00913994">
        <w:t>Een van de kernaspecten van Amundi’s duurzaamheidsbeleid is de integratie van ESG-scores in beleggingsprocessen. Amundi gebruikt interne systemen om bedrijven te beoordelen op basis van ESG-criteria, met scores variërend van A (hoogste) tot G (laagste). Deze scores worden gebruikt om duurzaamheidsrisico’s te evalueren en kansen te identificeren. ESG-analyse is niet alleen van toepassing op beursgenoteerde bedrijven, maar ook op staatsobligaties en alternatieve activa zoals vastgoed (Amundi, 2023).</w:t>
      </w:r>
    </w:p>
    <w:p w14:paraId="0845CE8D" w14:textId="77777777" w:rsidR="00B41D01" w:rsidRPr="00913994" w:rsidRDefault="00B41D01" w:rsidP="00B41D01"/>
    <w:p w14:paraId="4A279D62" w14:textId="77777777" w:rsidR="00B41D01" w:rsidRPr="00913994" w:rsidRDefault="00DA7525" w:rsidP="00B41D01">
      <w:pPr>
        <w:rPr>
          <w:b/>
          <w:bCs/>
        </w:rPr>
      </w:pPr>
      <w:r w:rsidRPr="00913994">
        <w:rPr>
          <w:b/>
          <w:bCs/>
        </w:rPr>
        <w:t>Stewardship en Engagement</w:t>
      </w:r>
    </w:p>
    <w:p w14:paraId="1C1C836B" w14:textId="36893E4B" w:rsidR="00DA7525" w:rsidRPr="00913994" w:rsidRDefault="00DA7525" w:rsidP="00B41D01">
      <w:r w:rsidRPr="00913994">
        <w:rPr>
          <w:bCs/>
        </w:rPr>
        <w:t>Amundi voert een actief stewardshipbeleid, waarbij ze bedrijven aanmoedigen om duurzame praktijken te implementeren. Dit omvat directe dialoog met bedrijven en het gebruik van stemrechten tijdens aandeelhoudersvergaderingen. Amundi ziet deze activiteiten als een manier om positieve veranderingen te stimuleren en waarde te creëren voor investeerders op lange termijn (Amundi, 2023).</w:t>
      </w:r>
    </w:p>
    <w:p w14:paraId="7325A501" w14:textId="77777777" w:rsidR="00B41D01" w:rsidRPr="00913994" w:rsidRDefault="00B41D01" w:rsidP="00DA7525">
      <w:pPr>
        <w:pStyle w:val="Heading4"/>
        <w:rPr>
          <w:rFonts w:cs="Times New Roman"/>
          <w:bCs/>
          <w:i w:val="0"/>
          <w:iCs w:val="0"/>
        </w:rPr>
      </w:pPr>
    </w:p>
    <w:p w14:paraId="4160AC14" w14:textId="77777777" w:rsidR="00B41D01" w:rsidRPr="00913994" w:rsidRDefault="00B41D01">
      <w:pPr>
        <w:rPr>
          <w:b/>
          <w:bCs/>
        </w:rPr>
      </w:pPr>
      <w:r w:rsidRPr="00913994">
        <w:rPr>
          <w:b/>
          <w:bCs/>
        </w:rPr>
        <w:br w:type="page"/>
      </w:r>
    </w:p>
    <w:p w14:paraId="401B2C35" w14:textId="6D7BCC7C" w:rsidR="00B41D01" w:rsidRPr="00913994" w:rsidRDefault="00DA7525" w:rsidP="00B41D01">
      <w:pPr>
        <w:rPr>
          <w:b/>
          <w:bCs/>
        </w:rPr>
      </w:pPr>
      <w:r w:rsidRPr="00913994">
        <w:rPr>
          <w:b/>
          <w:bCs/>
        </w:rPr>
        <w:lastRenderedPageBreak/>
        <w:t>Classificatie van Fondsen volgens de SFDR</w:t>
      </w:r>
    </w:p>
    <w:p w14:paraId="16CB3524" w14:textId="6BEB61FE" w:rsidR="00DA7525" w:rsidRPr="00913994" w:rsidRDefault="00DA7525" w:rsidP="00B41D01">
      <w:pPr>
        <w:rPr>
          <w:b/>
          <w:bCs/>
        </w:rPr>
      </w:pPr>
      <w:r w:rsidRPr="00913994">
        <w:rPr>
          <w:bCs/>
        </w:rPr>
        <w:t>In overeenstemming met de SFDR heeft Amundi zijn fondsen gecategoriseerd om transparantie te waarborgen over ESG-kenmerken. Deze classificaties zijn verdeeld in:</w:t>
      </w:r>
    </w:p>
    <w:p w14:paraId="0CC26CE4" w14:textId="77777777" w:rsidR="00DA7525" w:rsidRPr="00913994" w:rsidRDefault="00DA7525" w:rsidP="00DA7525">
      <w:pPr>
        <w:numPr>
          <w:ilvl w:val="0"/>
          <w:numId w:val="30"/>
        </w:numPr>
        <w:spacing w:before="100" w:beforeAutospacing="1" w:after="100" w:afterAutospacing="1"/>
        <w:rPr>
          <w:bCs/>
        </w:rPr>
      </w:pPr>
      <w:r w:rsidRPr="00913994">
        <w:rPr>
          <w:rStyle w:val="Strong"/>
          <w:rFonts w:eastAsiaTheme="majorEastAsia"/>
          <w:b w:val="0"/>
        </w:rPr>
        <w:t>Artikel 8</w:t>
      </w:r>
      <w:r w:rsidRPr="00913994">
        <w:rPr>
          <w:bCs/>
        </w:rPr>
        <w:t>: Fondsen die ESG-kenmerken promoten.</w:t>
      </w:r>
    </w:p>
    <w:p w14:paraId="19D80CE5" w14:textId="77777777" w:rsidR="00DA7525" w:rsidRPr="00913994" w:rsidRDefault="00DA7525" w:rsidP="00DA7525">
      <w:pPr>
        <w:numPr>
          <w:ilvl w:val="0"/>
          <w:numId w:val="30"/>
        </w:numPr>
        <w:spacing w:before="100" w:beforeAutospacing="1" w:after="100" w:afterAutospacing="1"/>
        <w:rPr>
          <w:bCs/>
        </w:rPr>
      </w:pPr>
      <w:r w:rsidRPr="00913994">
        <w:rPr>
          <w:rStyle w:val="Strong"/>
          <w:rFonts w:eastAsiaTheme="majorEastAsia"/>
          <w:b w:val="0"/>
        </w:rPr>
        <w:t>Artikel 9</w:t>
      </w:r>
      <w:r w:rsidRPr="00913994">
        <w:rPr>
          <w:bCs/>
        </w:rPr>
        <w:t>: Fondsen met een specifiek duurzaam beleggingsdoel.</w:t>
      </w:r>
    </w:p>
    <w:p w14:paraId="10736B29" w14:textId="77777777" w:rsidR="00DA7525" w:rsidRPr="00913994" w:rsidRDefault="00DA7525" w:rsidP="00DA7525">
      <w:pPr>
        <w:pStyle w:val="NormalWeb"/>
        <w:rPr>
          <w:bCs/>
        </w:rPr>
      </w:pPr>
      <w:r w:rsidRPr="00913994">
        <w:rPr>
          <w:bCs/>
        </w:rPr>
        <w:t>Per maart 2021 had Amundi 656 fondsen geclassificeerd onder Artikel 8 en Artikel 9, goed voor €452 miljard aan beheerd vermogen. Dit vertegenwoordigt 60% van hun Europese UCITS-fondsen (Amundi, 2021).</w:t>
      </w:r>
    </w:p>
    <w:p w14:paraId="5B86031E" w14:textId="77777777" w:rsidR="00B41D01" w:rsidRPr="00913994" w:rsidRDefault="00DA7525" w:rsidP="00B41D01">
      <w:pPr>
        <w:rPr>
          <w:b/>
          <w:bCs/>
        </w:rPr>
      </w:pPr>
      <w:r w:rsidRPr="00913994">
        <w:rPr>
          <w:b/>
          <w:bCs/>
        </w:rPr>
        <w:t>Recente Ontwikkelingen</w:t>
      </w:r>
    </w:p>
    <w:p w14:paraId="33E09AD4" w14:textId="59423206" w:rsidR="00DA7525" w:rsidRPr="00913994" w:rsidRDefault="00DA7525" w:rsidP="00B41D01">
      <w:r w:rsidRPr="00913994">
        <w:rPr>
          <w:bCs/>
        </w:rPr>
        <w:t>Met de recente aanbevelingen van Europese toezichthouders om de huidige SFDR-classificaties te herzien, is Amundi bezig met een heroverweging van hun duurzaamheidsrapportage. De voorgestelde vereenvoudiging van labels zal waarschijnlijk invloed hebben op hoe fondsen in de toekomst worden geclassificeerd (Financial News London, 2024).</w:t>
      </w:r>
    </w:p>
    <w:p w14:paraId="473AFAEF" w14:textId="77777777" w:rsidR="00B41D01" w:rsidRPr="00913994" w:rsidRDefault="00B41D01" w:rsidP="00B41D01">
      <w:pPr>
        <w:rPr>
          <w:b/>
          <w:bCs/>
        </w:rPr>
      </w:pPr>
    </w:p>
    <w:p w14:paraId="4F49D6C1" w14:textId="77777777" w:rsidR="00B41D01" w:rsidRPr="00913994" w:rsidRDefault="00DA7525" w:rsidP="00B41D01">
      <w:pPr>
        <w:rPr>
          <w:b/>
          <w:bCs/>
        </w:rPr>
      </w:pPr>
      <w:r w:rsidRPr="00913994">
        <w:rPr>
          <w:b/>
          <w:bCs/>
        </w:rPr>
        <w:t>Conclusie</w:t>
      </w:r>
    </w:p>
    <w:p w14:paraId="0D40CEF7" w14:textId="32B11A47" w:rsidR="00DA7525" w:rsidRPr="00913994" w:rsidRDefault="00DA7525" w:rsidP="00B41D01">
      <w:pPr>
        <w:rPr>
          <w:b/>
          <w:bCs/>
        </w:rPr>
      </w:pPr>
      <w:r w:rsidRPr="00913994">
        <w:rPr>
          <w:bCs/>
        </w:rPr>
        <w:t>Amundi heeft een uitgebreid en transparant duurzaamheidsbeleid dat zich richt op milieu, sociale impact en governance. De classificatie van fondsen volgens de SFDR versterkt hun toewijding aan duurzaamheid en helpt beleggers geïnformeerde keuzes te maken.</w:t>
      </w:r>
    </w:p>
    <w:p w14:paraId="0A509E38" w14:textId="32B547FF" w:rsidR="00DA7525" w:rsidRPr="00913994" w:rsidRDefault="00DA7525" w:rsidP="00DA7525">
      <w:pPr>
        <w:rPr>
          <w:bCs/>
        </w:rPr>
      </w:pPr>
    </w:p>
    <w:p w14:paraId="0E04E1AD" w14:textId="35A99F83" w:rsidR="00375155" w:rsidRPr="00913994" w:rsidRDefault="00375155" w:rsidP="00B41D01">
      <w:pPr>
        <w:pStyle w:val="Heading2"/>
        <w:rPr>
          <w:rFonts w:ascii="Times New Roman" w:hAnsi="Times New Roman" w:cs="Times New Roman"/>
        </w:rPr>
      </w:pPr>
      <w:bookmarkStart w:id="3" w:name="_Toc186994030"/>
      <w:r w:rsidRPr="00913994">
        <w:rPr>
          <w:rFonts w:ascii="Times New Roman" w:hAnsi="Times New Roman" w:cs="Times New Roman"/>
        </w:rPr>
        <w:t>1.2 Governance beoordeling Amundi</w:t>
      </w:r>
      <w:bookmarkEnd w:id="3"/>
      <w:r w:rsidRPr="00913994">
        <w:rPr>
          <w:rFonts w:ascii="Times New Roman" w:hAnsi="Times New Roman" w:cs="Times New Roman"/>
        </w:rPr>
        <w:t xml:space="preserve"> </w:t>
      </w:r>
    </w:p>
    <w:p w14:paraId="6C52602B" w14:textId="77777777" w:rsidR="00375155" w:rsidRPr="00913994" w:rsidRDefault="00375155" w:rsidP="00B41D01">
      <w:pPr>
        <w:rPr>
          <w:b/>
          <w:bCs/>
        </w:rPr>
      </w:pPr>
      <w:r w:rsidRPr="00913994">
        <w:rPr>
          <w:b/>
          <w:bCs/>
        </w:rPr>
        <w:t>Beloningsstructuur</w:t>
      </w:r>
    </w:p>
    <w:p w14:paraId="2F4045E9" w14:textId="77777777" w:rsidR="00375155" w:rsidRPr="00913994" w:rsidRDefault="00375155" w:rsidP="00B41D01">
      <w:r w:rsidRPr="00913994">
        <w:t>De beloningsstructuur van Amundi is ontworpen om de belangen van het management en de aandeelhouders op één lijn te brengen. Het beloningsbeleid omvat zowel vaste als variabele componenten, waarbij de variabele beloning afhankelijk is van de prestaties op korte en lange termijn. Dit beleid wordt regelmatig herzien om ervoor te zorgen dat het in overeenstemming is met de marktpraktijken en de strategische doelstellingen van het bedrijf (Amundi, 2023a).</w:t>
      </w:r>
    </w:p>
    <w:p w14:paraId="4FC6D1E3" w14:textId="77777777" w:rsidR="00375155" w:rsidRPr="00913994" w:rsidRDefault="00375155" w:rsidP="00B41D01">
      <w:r w:rsidRPr="00913994">
        <w:t>Samenstelling van en wisselingen in het bestuur</w:t>
      </w:r>
    </w:p>
    <w:p w14:paraId="261A991A" w14:textId="77777777" w:rsidR="00B41D01" w:rsidRPr="00913994" w:rsidRDefault="00B41D01" w:rsidP="00B41D01"/>
    <w:p w14:paraId="196ECDEE" w14:textId="77777777" w:rsidR="00375155" w:rsidRPr="00913994" w:rsidRDefault="00375155" w:rsidP="00B41D01">
      <w:r w:rsidRPr="00913994">
        <w:t>In 2023 heeft Amundi wijzigingen in haar bestuursstructuur doorgevoerd. Philippe Brassac, die in oktober 2022 toetrad tot de Raad van Bestuur, volgde Yves Perrier op als voorzitter na de Algemene Vergadering van 12 mei 2023. Yves Perrier werd benoemd tot erevoorzitter van het bedrijf (Amundi, 2023b).</w:t>
      </w:r>
    </w:p>
    <w:p w14:paraId="1E16EBF5" w14:textId="77777777" w:rsidR="00B41D01" w:rsidRPr="00913994" w:rsidRDefault="00B41D01" w:rsidP="00B41D01"/>
    <w:p w14:paraId="4ADEDC7B" w14:textId="77777777" w:rsidR="00375155" w:rsidRPr="00913994" w:rsidRDefault="00375155" w:rsidP="00B41D01">
      <w:pPr>
        <w:rPr>
          <w:b/>
          <w:bCs/>
        </w:rPr>
      </w:pPr>
      <w:r w:rsidRPr="00913994">
        <w:rPr>
          <w:b/>
          <w:bCs/>
        </w:rPr>
        <w:t>Communicatie naar klanten</w:t>
      </w:r>
    </w:p>
    <w:p w14:paraId="62BD3D4A" w14:textId="77777777" w:rsidR="00375155" w:rsidRPr="00913994" w:rsidRDefault="00375155" w:rsidP="00B41D01">
      <w:r w:rsidRPr="00913994">
        <w:t>Amundi streeft naar transparante en duidelijke communicatie met haar klanten. Het bedrijf publiceert regelmatig rapporten en updates over haar activiteiten, prestaties en strategieën. Daarnaast biedt Amundi uitgebreide informatie op haar website en via andere communicatiekanalen om ervoor te zorgen dat klanten goed geïnformeerd zijn over hun beleggingen en de ontwikkelingen binnen het bedrijf (Amundi, 2023a).</w:t>
      </w:r>
    </w:p>
    <w:p w14:paraId="34576DD2" w14:textId="77777777" w:rsidR="00B41D01" w:rsidRPr="00913994" w:rsidRDefault="00B41D01" w:rsidP="00B41D01">
      <w:pPr>
        <w:rPr>
          <w:b/>
          <w:bCs/>
        </w:rPr>
      </w:pPr>
    </w:p>
    <w:p w14:paraId="10E51B39" w14:textId="7066D71D" w:rsidR="00375155" w:rsidRPr="00913994" w:rsidRDefault="00375155" w:rsidP="00B41D01">
      <w:pPr>
        <w:rPr>
          <w:b/>
          <w:bCs/>
        </w:rPr>
      </w:pPr>
      <w:r w:rsidRPr="00913994">
        <w:rPr>
          <w:b/>
          <w:bCs/>
        </w:rPr>
        <w:t>Conclusie</w:t>
      </w:r>
    </w:p>
    <w:p w14:paraId="40521D4B" w14:textId="77777777" w:rsidR="00375155" w:rsidRPr="00913994" w:rsidRDefault="00375155" w:rsidP="00B41D01">
      <w:r w:rsidRPr="00913994">
        <w:t>Samengevat toont Amundi's governance-structuur een toewijding aan transparantie, verantwoording en effectieve communicatie met klanten, ondersteund door een evenwichtige beloningsstructuur en een ervaren bestuur.</w:t>
      </w:r>
    </w:p>
    <w:p w14:paraId="293A99F1" w14:textId="6F97CFC9" w:rsidR="00375155" w:rsidRPr="00913994" w:rsidRDefault="00375155" w:rsidP="00B41D01"/>
    <w:p w14:paraId="056ADB87" w14:textId="77777777" w:rsidR="0006016B" w:rsidRPr="00913994" w:rsidRDefault="0006016B" w:rsidP="0006016B">
      <w:pPr>
        <w:pStyle w:val="NormalWeb"/>
        <w:rPr>
          <w:bCs/>
        </w:rPr>
      </w:pPr>
    </w:p>
    <w:p w14:paraId="60AA43E3" w14:textId="6DE8B5FA" w:rsidR="0006016B" w:rsidRPr="00913994" w:rsidRDefault="0006016B" w:rsidP="00B41D01">
      <w:pPr>
        <w:pStyle w:val="Heading2"/>
        <w:rPr>
          <w:rFonts w:ascii="Times New Roman" w:hAnsi="Times New Roman" w:cs="Times New Roman"/>
        </w:rPr>
      </w:pPr>
      <w:bookmarkStart w:id="4" w:name="_Toc186994031"/>
      <w:r w:rsidRPr="00913994">
        <w:rPr>
          <w:rFonts w:ascii="Times New Roman" w:hAnsi="Times New Roman" w:cs="Times New Roman"/>
        </w:rPr>
        <w:t>1.3 Bad press beoordeling Amundi</w:t>
      </w:r>
      <w:bookmarkEnd w:id="4"/>
    </w:p>
    <w:p w14:paraId="5280CC10" w14:textId="6F746DEE" w:rsidR="0006016B" w:rsidRPr="00913994" w:rsidRDefault="0006016B" w:rsidP="0006016B">
      <w:pPr>
        <w:pStyle w:val="NormalWeb"/>
        <w:rPr>
          <w:bCs/>
        </w:rPr>
      </w:pPr>
      <w:r w:rsidRPr="00913994">
        <w:rPr>
          <w:bCs/>
        </w:rPr>
        <w:t>In de afgelopen vijf jaar heeft Amundi, een prominente Europese vermogensbeheerder, te maken gehad met enkele uitdagingen die negatieve publiciteit hebben gegenereerd. Hieronder volgt een overzicht van deze kwesties en de reacties van Amundi daarop.</w:t>
      </w:r>
    </w:p>
    <w:p w14:paraId="32216D43" w14:textId="77777777" w:rsidR="0006016B" w:rsidRPr="00913994" w:rsidRDefault="0006016B" w:rsidP="00B41D01">
      <w:pPr>
        <w:rPr>
          <w:b/>
          <w:bCs/>
        </w:rPr>
      </w:pPr>
      <w:r w:rsidRPr="00913994">
        <w:rPr>
          <w:b/>
          <w:bCs/>
        </w:rPr>
        <w:t>Fondssluitingen en -fusies</w:t>
      </w:r>
    </w:p>
    <w:p w14:paraId="476968F3" w14:textId="77777777" w:rsidR="0006016B" w:rsidRPr="00913994" w:rsidRDefault="0006016B" w:rsidP="00B41D01">
      <w:r w:rsidRPr="00913994">
        <w:t>In 2021 werd Amundi bekritiseerd vanwege het hoge aantal fondssluitingen en -fusies. Het bedrijf voerde 69 fondsfusies uit, het hoogste aantal onder vermogensbeheerders dat jaar. Deze consolidaties werden uitgevoerd om de efficiëntie te verbeteren en fondsen met lage activa samen te voegen met grotere, beter presterende fondsen. Hoewel dit leidde tot zorgen over de stabiliteit en continuïteit van bepaalde beleggingen, positioneerde Amundi deze stappen als strategische maatregelen om de productaanbieding te optimaliseren en betere resultaten voor beleggers te verzekeren (Morningstar.nl, 2021).</w:t>
      </w:r>
    </w:p>
    <w:p w14:paraId="07B54E94" w14:textId="77777777" w:rsidR="00B41D01" w:rsidRPr="00913994" w:rsidRDefault="00B41D01" w:rsidP="00B41D01"/>
    <w:p w14:paraId="31EC024D" w14:textId="77777777" w:rsidR="0006016B" w:rsidRPr="00913994" w:rsidRDefault="0006016B" w:rsidP="00B41D01">
      <w:pPr>
        <w:rPr>
          <w:b/>
          <w:bCs/>
        </w:rPr>
      </w:pPr>
      <w:r w:rsidRPr="00913994">
        <w:rPr>
          <w:b/>
          <w:bCs/>
        </w:rPr>
        <w:t>Uitstroom van kapitaal</w:t>
      </w:r>
    </w:p>
    <w:p w14:paraId="46211D83" w14:textId="77777777" w:rsidR="0006016B" w:rsidRPr="00913994" w:rsidRDefault="0006016B" w:rsidP="00B41D01">
      <w:r w:rsidRPr="00913994">
        <w:t>In de eerste helft van 2020 zag Amundi een aanzienlijke uitstroom van kapitaal, met een netto-uitstroom van €8,8 miljard. Dit werd toegeschreven aan marktvolatiliteit en beleggerssentiment tijdens de COVID-19-pandemie. Amundi reageerde door haar beleggingsstrategieën aan te passen en de communicatie met klanten te intensiveren om vertrouwen te herstellen en beleggers te ondersteunen tijdens de turbulente periode (Morningstar.nl, 2020).</w:t>
      </w:r>
    </w:p>
    <w:p w14:paraId="405CBD12" w14:textId="77777777" w:rsidR="00B41D01" w:rsidRPr="00913994" w:rsidRDefault="00B41D01" w:rsidP="00B41D01"/>
    <w:p w14:paraId="7F7606C0" w14:textId="77777777" w:rsidR="0006016B" w:rsidRPr="00913994" w:rsidRDefault="0006016B" w:rsidP="00B41D01">
      <w:pPr>
        <w:rPr>
          <w:b/>
          <w:bCs/>
        </w:rPr>
      </w:pPr>
      <w:r w:rsidRPr="00913994">
        <w:rPr>
          <w:b/>
          <w:bCs/>
        </w:rPr>
        <w:t>Reactie en maatregelen</w:t>
      </w:r>
    </w:p>
    <w:p w14:paraId="6DEDDD9F" w14:textId="77777777" w:rsidR="0006016B" w:rsidRPr="00913994" w:rsidRDefault="0006016B" w:rsidP="00B41D01">
      <w:r w:rsidRPr="00913994">
        <w:t>Amundi heeft proactief gereageerd op deze uitdagingen door:</w:t>
      </w:r>
    </w:p>
    <w:p w14:paraId="595C0FED" w14:textId="77777777" w:rsidR="0006016B" w:rsidRPr="00913994" w:rsidRDefault="0006016B" w:rsidP="00B41D01">
      <w:r w:rsidRPr="00913994">
        <w:rPr>
          <w:rStyle w:val="Strong"/>
          <w:rFonts w:eastAsiaTheme="majorEastAsia"/>
          <w:b w:val="0"/>
        </w:rPr>
        <w:t>Optimalisatie van het productaanbod</w:t>
      </w:r>
      <w:r w:rsidRPr="00913994">
        <w:t>: Door fondsen te consolideren en middelen te herverdelen, streeft Amundi naar een efficiëntere en effectievere beleggingsstrategie die beter inspeelt op de behoeften van beleggers (Morningstar.nl, 2021).</w:t>
      </w:r>
    </w:p>
    <w:p w14:paraId="3BDBD7FB" w14:textId="77777777" w:rsidR="0006016B" w:rsidRPr="00913994" w:rsidRDefault="0006016B" w:rsidP="00B41D01">
      <w:r w:rsidRPr="00913994">
        <w:rPr>
          <w:rStyle w:val="Strong"/>
          <w:rFonts w:eastAsiaTheme="majorEastAsia"/>
          <w:b w:val="0"/>
        </w:rPr>
        <w:t>Versterkte klantcommunicatie</w:t>
      </w:r>
      <w:r w:rsidRPr="00913994">
        <w:t>: Amundi heeft de communicatie met klanten geïntensiveerd om transparantie te waarborgen en vertrouwen te herstellen, vooral tijdens perioden van marktvolatiliteit (Morningstar.nl, 2020).</w:t>
      </w:r>
    </w:p>
    <w:p w14:paraId="438C08C5" w14:textId="77777777" w:rsidR="00B41D01" w:rsidRPr="00913994" w:rsidRDefault="00B41D01" w:rsidP="00B41D01"/>
    <w:p w14:paraId="26F96C82" w14:textId="0F8349F6" w:rsidR="00B41D01" w:rsidRPr="00913994" w:rsidRDefault="0006016B" w:rsidP="00B41D01">
      <w:pPr>
        <w:rPr>
          <w:bCs/>
        </w:rPr>
      </w:pPr>
      <w:r w:rsidRPr="00913994">
        <w:rPr>
          <w:rStyle w:val="Strong"/>
          <w:rFonts w:eastAsiaTheme="majorEastAsia"/>
          <w:bCs w:val="0"/>
        </w:rPr>
        <w:t>Aanpassing van beleggingsstrategieën</w:t>
      </w:r>
    </w:p>
    <w:p w14:paraId="7BF98CB3" w14:textId="6E394ADA" w:rsidR="0006016B" w:rsidRPr="00913994" w:rsidRDefault="0006016B" w:rsidP="00B41D01">
      <w:r w:rsidRPr="00913994">
        <w:t>In reactie op marktveranderingen heeft Amundi haar beleggingsstrategieën herzien om beter te presteren en in te spelen op de dynamiek van de markt (Morningstar.nl, 2020).</w:t>
      </w:r>
    </w:p>
    <w:p w14:paraId="2F97AB09" w14:textId="77777777" w:rsidR="0006016B" w:rsidRPr="00913994" w:rsidRDefault="0006016B" w:rsidP="00B41D01">
      <w:r w:rsidRPr="00913994">
        <w:t>Door deze maatregelen heeft Amundi getracht de negatieve impact van de genoemde kwesties te minimaliseren en haar positie als betrouwbare vermogensbeheerder te behouden.</w:t>
      </w:r>
    </w:p>
    <w:p w14:paraId="6BE375FB" w14:textId="77777777" w:rsidR="00B41D01" w:rsidRPr="00913994" w:rsidRDefault="00B41D01" w:rsidP="0006016B">
      <w:pPr>
        <w:rPr>
          <w:b/>
        </w:rPr>
      </w:pPr>
    </w:p>
    <w:p w14:paraId="3C0653AD" w14:textId="5DD4DE66" w:rsidR="00DA7525" w:rsidRPr="00913994" w:rsidRDefault="00DA7525">
      <w:pPr>
        <w:rPr>
          <w:rFonts w:eastAsiaTheme="majorEastAsia"/>
          <w:bCs/>
          <w:color w:val="0F4761" w:themeColor="accent1" w:themeShade="BF"/>
        </w:rPr>
      </w:pPr>
    </w:p>
    <w:p w14:paraId="5C0BF10A" w14:textId="77777777" w:rsidR="0006016B" w:rsidRPr="00913994" w:rsidRDefault="0006016B">
      <w:pPr>
        <w:rPr>
          <w:rFonts w:eastAsiaTheme="majorEastAsia"/>
          <w:bCs/>
          <w:color w:val="0F4761" w:themeColor="accent1" w:themeShade="BF"/>
        </w:rPr>
      </w:pPr>
    </w:p>
    <w:p w14:paraId="7684F9DE" w14:textId="77777777" w:rsidR="0006016B" w:rsidRPr="00913994" w:rsidRDefault="0006016B">
      <w:pPr>
        <w:rPr>
          <w:rFonts w:eastAsiaTheme="majorEastAsia"/>
          <w:bCs/>
          <w:color w:val="0F4761" w:themeColor="accent1" w:themeShade="BF"/>
        </w:rPr>
      </w:pPr>
    </w:p>
    <w:p w14:paraId="57B01034" w14:textId="77777777" w:rsidR="0006016B" w:rsidRPr="00913994" w:rsidRDefault="0006016B">
      <w:pPr>
        <w:rPr>
          <w:rFonts w:eastAsiaTheme="majorEastAsia"/>
          <w:bCs/>
          <w:color w:val="0F4761" w:themeColor="accent1" w:themeShade="BF"/>
        </w:rPr>
      </w:pPr>
    </w:p>
    <w:p w14:paraId="48909481" w14:textId="59AEA1B1" w:rsidR="00DA7525" w:rsidRPr="00913994" w:rsidRDefault="00B41D01" w:rsidP="00B41D01">
      <w:pPr>
        <w:pStyle w:val="Heading1"/>
        <w:rPr>
          <w:rFonts w:ascii="Times New Roman" w:hAnsi="Times New Roman" w:cs="Times New Roman"/>
        </w:rPr>
      </w:pPr>
      <w:bookmarkStart w:id="5" w:name="_Toc186994032"/>
      <w:r w:rsidRPr="00913994">
        <w:rPr>
          <w:rFonts w:ascii="Times New Roman" w:hAnsi="Times New Roman" w:cs="Times New Roman"/>
        </w:rPr>
        <w:lastRenderedPageBreak/>
        <w:t xml:space="preserve">2. </w:t>
      </w:r>
      <w:r w:rsidR="00DA7525" w:rsidRPr="00913994">
        <w:rPr>
          <w:rFonts w:ascii="Times New Roman" w:hAnsi="Times New Roman" w:cs="Times New Roman"/>
        </w:rPr>
        <w:t>ASN Impact investors</w:t>
      </w:r>
      <w:bookmarkEnd w:id="5"/>
    </w:p>
    <w:p w14:paraId="213A2826" w14:textId="0D9CD7AB" w:rsidR="00DA7525" w:rsidRPr="00913994" w:rsidRDefault="00DA7525" w:rsidP="00B41D01">
      <w:pPr>
        <w:pStyle w:val="Heading2"/>
        <w:rPr>
          <w:rFonts w:ascii="Times New Roman" w:hAnsi="Times New Roman" w:cs="Times New Roman"/>
        </w:rPr>
      </w:pPr>
      <w:bookmarkStart w:id="6" w:name="_Toc186994033"/>
      <w:r w:rsidRPr="00913994">
        <w:rPr>
          <w:rFonts w:ascii="Times New Roman" w:hAnsi="Times New Roman" w:cs="Times New Roman"/>
        </w:rPr>
        <w:t>2.1 duurzaamheidsbeleid ASN Impact Investors</w:t>
      </w:r>
      <w:bookmarkEnd w:id="6"/>
    </w:p>
    <w:p w14:paraId="15E57088" w14:textId="6C3857E3" w:rsidR="00DA7525" w:rsidRPr="00913994" w:rsidRDefault="00DA7525" w:rsidP="00DA7525">
      <w:pPr>
        <w:pStyle w:val="NormalWeb"/>
        <w:rPr>
          <w:bCs/>
        </w:rPr>
      </w:pPr>
      <w:r w:rsidRPr="00913994">
        <w:rPr>
          <w:bCs/>
        </w:rPr>
        <w:t>ASN Impact Investors, opgericht in 1993, heeft een expliciet duurzaamheidsbeleid dat sterk gericht is op milieu, sociale impact en governance (ESG). Dit beleid is gebaseerd op hun missie om bij te dragen aan een duurzame en rechtvaardige wereld, met specifieke aandacht voor klimaat, biodiversiteit en mensenrechten (ASN Impact Investors, n.d.).</w:t>
      </w:r>
    </w:p>
    <w:p w14:paraId="1E1AC4A9" w14:textId="77777777" w:rsidR="00DA7525" w:rsidRPr="00913994" w:rsidRDefault="00DA7525" w:rsidP="00B41D01">
      <w:pPr>
        <w:rPr>
          <w:b/>
          <w:bCs/>
        </w:rPr>
      </w:pPr>
      <w:r w:rsidRPr="00913994">
        <w:rPr>
          <w:b/>
          <w:bCs/>
        </w:rPr>
        <w:t>Duurzaamheidsbeleid en ESG-criteria</w:t>
      </w:r>
    </w:p>
    <w:p w14:paraId="03F7442A" w14:textId="77777777" w:rsidR="00DA7525" w:rsidRPr="00913994" w:rsidRDefault="00DA7525" w:rsidP="00B41D01">
      <w:r w:rsidRPr="00913994">
        <w:t>Het duurzaamheidsbeleid van ASN Impact Investors is vastgelegd in beleidsdocumenten die duidelijke richtlijnen bieden voor hun investeringsbeslissingen. Voor elk van de drie belangrijkste pijlers—mensenrechten, klimaat en biodiversiteit—bestaan er specifieke beleidsdocumenten. Deze worden aangevuld met richtlijnen voor sectoren zoals circulair ondernemen, financiële dienstverlening en dierenwelzijn (ASN Impact Investors, n.d.).</w:t>
      </w:r>
    </w:p>
    <w:p w14:paraId="3FFEBEA6" w14:textId="77777777" w:rsidR="00DA7525" w:rsidRPr="00913994" w:rsidRDefault="00DA7525" w:rsidP="00B41D01">
      <w:r w:rsidRPr="00913994">
        <w:t>ASN Impact Investors beoordeelt potentiële beleggingen op hun naleving van ESG-criteria. Dit proces, uitgevoerd door het Expertisecentrum Duurzaamheid (ECD) van ASN Bank, omvat een grondige evaluatie van landen, organisaties en bedrijven om ervoor te zorgen dat zij voldoen aan de vastgestelde duurzaamheidsnormen (ASN Impact Investors, n.d.).</w:t>
      </w:r>
    </w:p>
    <w:p w14:paraId="6C6EF3C0" w14:textId="77777777" w:rsidR="00B41D01" w:rsidRPr="00913994" w:rsidRDefault="00B41D01" w:rsidP="00B41D01">
      <w:pPr>
        <w:rPr>
          <w:b/>
          <w:bCs/>
        </w:rPr>
      </w:pPr>
    </w:p>
    <w:p w14:paraId="2AE4B368" w14:textId="408293DA" w:rsidR="00DA7525" w:rsidRPr="00913994" w:rsidRDefault="00DA7525" w:rsidP="00B41D01">
      <w:pPr>
        <w:rPr>
          <w:b/>
          <w:bCs/>
        </w:rPr>
      </w:pPr>
      <w:r w:rsidRPr="00913994">
        <w:rPr>
          <w:b/>
          <w:bCs/>
        </w:rPr>
        <w:t>Classificatie volgens SFDR</w:t>
      </w:r>
    </w:p>
    <w:p w14:paraId="22C3731A" w14:textId="77777777" w:rsidR="00DA7525" w:rsidRPr="00913994" w:rsidRDefault="00DA7525" w:rsidP="00B41D01">
      <w:r w:rsidRPr="00913994">
        <w:t>Alle fondsen van ASN Impact Investors zijn geclassificeerd onder Artikel 9 van de Sustainable Finance Disclosure Regulation (SFDR). Dit betekent dat deze fondsen expliciet gericht zijn op duurzame investeringsdoelstellingen, wat hen tot de hoogste categorie binnen de SFDR-classificatie maakt (ASN Impact Investors, n.d.).</w:t>
      </w:r>
    </w:p>
    <w:p w14:paraId="3F236983" w14:textId="77777777" w:rsidR="00DA7525" w:rsidRPr="00913994" w:rsidRDefault="00DA7525" w:rsidP="00B41D01">
      <w:r w:rsidRPr="00913994">
        <w:t>ASN Impact Investors publiceert ook de zogeheten PAI-tabel (Principle Adverse Impact) op entiteitsniveau. Hierin worden de belangrijkste ongunstige effecten van beleggingen op duurzaamheidsfactoren in kaart gebracht, wat bijdraagt aan transparantie en verantwoording (ASN Impact Investors, n.d.).</w:t>
      </w:r>
    </w:p>
    <w:p w14:paraId="033A1FC2" w14:textId="77777777" w:rsidR="00B41D01" w:rsidRPr="00913994" w:rsidRDefault="00B41D01" w:rsidP="00B41D01">
      <w:pPr>
        <w:rPr>
          <w:b/>
          <w:bCs/>
        </w:rPr>
      </w:pPr>
    </w:p>
    <w:p w14:paraId="3E7A91D1" w14:textId="77777777" w:rsidR="00B41D01" w:rsidRPr="00913994" w:rsidRDefault="00B41D01">
      <w:pPr>
        <w:rPr>
          <w:b/>
          <w:bCs/>
        </w:rPr>
      </w:pPr>
      <w:r w:rsidRPr="00913994">
        <w:rPr>
          <w:b/>
          <w:bCs/>
        </w:rPr>
        <w:br w:type="page"/>
      </w:r>
    </w:p>
    <w:p w14:paraId="4C93A1DA" w14:textId="67E1049B" w:rsidR="00DA7525" w:rsidRPr="00913994" w:rsidRDefault="00DA7525" w:rsidP="00B41D01">
      <w:pPr>
        <w:rPr>
          <w:b/>
          <w:bCs/>
        </w:rPr>
      </w:pPr>
      <w:r w:rsidRPr="00913994">
        <w:rPr>
          <w:b/>
          <w:bCs/>
        </w:rPr>
        <w:lastRenderedPageBreak/>
        <w:t>Praktische toepassing en impact</w:t>
      </w:r>
    </w:p>
    <w:p w14:paraId="56B50B2D" w14:textId="77777777" w:rsidR="00DA7525" w:rsidRPr="00913994" w:rsidRDefault="00DA7525" w:rsidP="00B41D01">
      <w:r w:rsidRPr="00913994">
        <w:t>ASN Impact Investors streeft naar een positieve impact op zowel de samenleving als het milieu door middel van een positieve selectiestrategie. Hierbij wordt specifiek geïnvesteerd in bedrijven met toekomstbestendige bedrijfsactiviteiten en goede financiële vooruitzichten. Tegelijkertijd vermijden ze negatieve gevolgen van beleggingen (ASN Impact Investors, n.d.).</w:t>
      </w:r>
    </w:p>
    <w:p w14:paraId="41D554E7" w14:textId="77777777" w:rsidR="00B41D01" w:rsidRPr="00913994" w:rsidRDefault="00B41D01" w:rsidP="00B41D01"/>
    <w:p w14:paraId="7A7A9529" w14:textId="77777777" w:rsidR="00DA7525" w:rsidRPr="00913994" w:rsidRDefault="00DA7525" w:rsidP="00B41D01">
      <w:r w:rsidRPr="00913994">
        <w:t>Het actieve engagementbeleid van ASN Impact Investors houdt in dat ze in gesprek gaan met bedrijven over ESG-kwesties. Bovendien wordt stemrecht uitgeoefend om duurzame ontwikkeling te bevorderen. Dit beleid wordt ondersteund door specifieke stemrichtlijnen die zijn ontwikkeld voor ASN-beleggingsfondsen (ASN Impact Investors, n.d.).</w:t>
      </w:r>
    </w:p>
    <w:p w14:paraId="4BB9419A" w14:textId="77777777" w:rsidR="00DA7525" w:rsidRPr="00913994" w:rsidRDefault="00DA7525" w:rsidP="00B41D01">
      <w:r w:rsidRPr="00913994">
        <w:t>In september 2024 heeft ASN Impact Investors besloten €70 miljoen aan aandelen te desinvesteren uit twaalf modebedrijven vanwege onvoldoende vooruitgang op het gebied van duurzaamheid. Deze actie benadrukt hun toewijding om bedrijven verantwoordelijk te houden en bij te dragen aan een duurzamere industrie (Moulds, 2024).</w:t>
      </w:r>
    </w:p>
    <w:p w14:paraId="1D168697" w14:textId="77777777" w:rsidR="00DA7525" w:rsidRPr="00913994" w:rsidRDefault="00DA7525" w:rsidP="00B41D01">
      <w:r w:rsidRPr="00913994">
        <w:t>ASN Impact Investors speelt een toonaangevende rol in de bevordering van duurzame financiering en het stimuleren van positieve verandering binnen de financiële sector.</w:t>
      </w:r>
    </w:p>
    <w:p w14:paraId="20FF8B32" w14:textId="77777777" w:rsidR="00375155" w:rsidRPr="00913994" w:rsidRDefault="00375155" w:rsidP="00DA7525">
      <w:pPr>
        <w:pStyle w:val="NormalWeb"/>
        <w:rPr>
          <w:bCs/>
        </w:rPr>
      </w:pPr>
    </w:p>
    <w:p w14:paraId="25338A23" w14:textId="63ABAB9E" w:rsidR="00375155" w:rsidRPr="00913994" w:rsidRDefault="00375155" w:rsidP="00B41D01">
      <w:pPr>
        <w:pStyle w:val="Heading2"/>
        <w:rPr>
          <w:rFonts w:ascii="Times New Roman" w:hAnsi="Times New Roman" w:cs="Times New Roman"/>
        </w:rPr>
      </w:pPr>
      <w:bookmarkStart w:id="7" w:name="_Toc186994034"/>
      <w:r w:rsidRPr="00913994">
        <w:rPr>
          <w:rFonts w:ascii="Times New Roman" w:hAnsi="Times New Roman" w:cs="Times New Roman"/>
        </w:rPr>
        <w:t>2.2 Governance beoordeling ASN Impact Investors</w:t>
      </w:r>
      <w:bookmarkEnd w:id="7"/>
    </w:p>
    <w:p w14:paraId="39839A50" w14:textId="77777777" w:rsidR="00B41D01" w:rsidRPr="00913994" w:rsidRDefault="00B41D01" w:rsidP="00B41D01">
      <w:pPr>
        <w:rPr>
          <w:rStyle w:val="Strong"/>
          <w:rFonts w:eastAsiaTheme="majorEastAsia"/>
          <w:bCs w:val="0"/>
        </w:rPr>
      </w:pPr>
    </w:p>
    <w:p w14:paraId="70649BBB" w14:textId="5EB74FF7" w:rsidR="00B41D01" w:rsidRPr="00913994" w:rsidRDefault="00375155" w:rsidP="00B41D01">
      <w:pPr>
        <w:rPr>
          <w:rStyle w:val="Strong"/>
          <w:rFonts w:eastAsiaTheme="majorEastAsia"/>
          <w:bCs w:val="0"/>
        </w:rPr>
      </w:pPr>
      <w:r w:rsidRPr="00913994">
        <w:rPr>
          <w:rStyle w:val="Strong"/>
          <w:rFonts w:eastAsiaTheme="majorEastAsia"/>
          <w:bCs w:val="0"/>
        </w:rPr>
        <w:t>Beloningsstructuur</w:t>
      </w:r>
    </w:p>
    <w:p w14:paraId="58398FC8" w14:textId="1731E681" w:rsidR="00375155" w:rsidRPr="00913994" w:rsidRDefault="00375155" w:rsidP="00B41D01">
      <w:pPr>
        <w:rPr>
          <w:bCs/>
        </w:rPr>
      </w:pPr>
      <w:r w:rsidRPr="00913994">
        <w:t>Het beloningsbeleid van ASN Impact Investors is afgestemd op dat van de Volksbank, met nadruk op betrouwbaarheid, integriteit en het belang van beleggers. Sinds 1 januari 2018 kent de Volksbank geen variabele beloningen meer toe, een beleid dat ASN Impact Investors eveneens hanteert. Het hoogste salaris binnen de Volksbank is maximaal tien keer het gemiddelde salaris, wat bijdraagt aan een evenwichtige en verantwoorde beloningsstructuur (ASN Impact Investors, 2023).</w:t>
      </w:r>
    </w:p>
    <w:p w14:paraId="6F8DA5EE" w14:textId="77777777" w:rsidR="00B41D01" w:rsidRPr="00913994" w:rsidRDefault="00B41D01" w:rsidP="00B41D01">
      <w:pPr>
        <w:rPr>
          <w:rStyle w:val="Strong"/>
          <w:rFonts w:eastAsiaTheme="majorEastAsia"/>
          <w:b w:val="0"/>
        </w:rPr>
      </w:pPr>
    </w:p>
    <w:p w14:paraId="084F25AC" w14:textId="77777777" w:rsidR="00B41D01" w:rsidRPr="00913994" w:rsidRDefault="00375155" w:rsidP="00B41D01">
      <w:pPr>
        <w:rPr>
          <w:rStyle w:val="Strong"/>
          <w:rFonts w:eastAsiaTheme="majorEastAsia"/>
          <w:bCs w:val="0"/>
        </w:rPr>
      </w:pPr>
      <w:r w:rsidRPr="00913994">
        <w:rPr>
          <w:rStyle w:val="Strong"/>
          <w:rFonts w:eastAsiaTheme="majorEastAsia"/>
          <w:bCs w:val="0"/>
        </w:rPr>
        <w:t>Samenstelling en Wisselingen in het Bestuur</w:t>
      </w:r>
    </w:p>
    <w:p w14:paraId="4DEB5947" w14:textId="762F1BEC" w:rsidR="00375155" w:rsidRPr="00913994" w:rsidRDefault="00375155" w:rsidP="00B41D01">
      <w:r w:rsidRPr="00913994">
        <w:rPr>
          <w:bCs/>
        </w:rPr>
        <w:t>De directie van ASN Impact Investors bestaat uit drie leden: San Lie (voorzitter), Ro Dielbandhoesing en Dirk-Jan Stam. San Lie trad op 1 maart 2022 aan als directievoorzitter, als opvolger van Bas-Jan Blom, die de organisatie sinds 2007 leidde en uitbouwde tot een vooraanstaande speler in duurzaam beleggen (ASN Bank, 2022). Daarnaast is er een raad van commissarissen die toezicht houdt op de beleggingsinstellingen en advies geeft op het gebied van interne beheersing (ASN Impact Investors, 2023).</w:t>
      </w:r>
    </w:p>
    <w:p w14:paraId="0732E4F6" w14:textId="77777777" w:rsidR="00B41D01" w:rsidRPr="00913994" w:rsidRDefault="00B41D01" w:rsidP="00B41D01">
      <w:pPr>
        <w:rPr>
          <w:rStyle w:val="Strong"/>
          <w:rFonts w:eastAsiaTheme="majorEastAsia"/>
          <w:b w:val="0"/>
        </w:rPr>
      </w:pPr>
    </w:p>
    <w:p w14:paraId="1616D904" w14:textId="05902D9F" w:rsidR="00B41D01" w:rsidRPr="00913994" w:rsidRDefault="00375155" w:rsidP="00B41D01">
      <w:pPr>
        <w:rPr>
          <w:rStyle w:val="Strong"/>
          <w:rFonts w:eastAsiaTheme="majorEastAsia"/>
          <w:bCs w:val="0"/>
        </w:rPr>
      </w:pPr>
      <w:r w:rsidRPr="00913994">
        <w:rPr>
          <w:rStyle w:val="Strong"/>
          <w:rFonts w:eastAsiaTheme="majorEastAsia"/>
          <w:bCs w:val="0"/>
        </w:rPr>
        <w:t>Communicatie naar Klanten</w:t>
      </w:r>
    </w:p>
    <w:p w14:paraId="43D64CBE" w14:textId="51F0987D" w:rsidR="00375155" w:rsidRPr="00913994" w:rsidRDefault="00375155" w:rsidP="00B41D01">
      <w:r w:rsidRPr="00913994">
        <w:t>ASN Impact Investors hecht veel waarde aan transparante communicatie met haar klanten. De organisatie publiceert regelmatig uitgebreide rapporten, zoals het jaarverslag en het halfjaarbericht, waarin zowel financiële resultaten als duurzaamheidsdoelstellingen en -prestaties worden besproken. Daarnaast worden impactrapporten beschikbaar gesteld die inzicht bieden in de effecten van beleggingen op klimaat, biodiversiteit en mensenrechten (ASN Bank, 2023). Deze documenten zijn vrij toegankelijk via de website van ASN Bank, wat bijdraagt aan de openheid en toegankelijkheid van informatie voor beleggers en andere belanghebbenden.</w:t>
      </w:r>
    </w:p>
    <w:p w14:paraId="67DEEFA8" w14:textId="77777777" w:rsidR="00B41D01" w:rsidRPr="00913994" w:rsidRDefault="00B41D01" w:rsidP="00B41D01">
      <w:pPr>
        <w:rPr>
          <w:rStyle w:val="Strong"/>
          <w:rFonts w:eastAsiaTheme="majorEastAsia"/>
          <w:bCs w:val="0"/>
        </w:rPr>
      </w:pPr>
    </w:p>
    <w:p w14:paraId="17D6F2B4" w14:textId="77777777" w:rsidR="00B41D01" w:rsidRPr="00913994" w:rsidRDefault="00B41D01">
      <w:pPr>
        <w:rPr>
          <w:rStyle w:val="Strong"/>
          <w:rFonts w:eastAsiaTheme="majorEastAsia"/>
          <w:bCs w:val="0"/>
        </w:rPr>
      </w:pPr>
      <w:r w:rsidRPr="00913994">
        <w:rPr>
          <w:rStyle w:val="Strong"/>
          <w:rFonts w:eastAsiaTheme="majorEastAsia"/>
          <w:bCs w:val="0"/>
        </w:rPr>
        <w:br w:type="page"/>
      </w:r>
    </w:p>
    <w:p w14:paraId="27AB055A" w14:textId="77777777" w:rsidR="00B41D01" w:rsidRPr="00913994" w:rsidRDefault="00375155" w:rsidP="00B41D01">
      <w:pPr>
        <w:rPr>
          <w:rStyle w:val="Strong"/>
          <w:rFonts w:eastAsiaTheme="majorEastAsia"/>
          <w:bCs w:val="0"/>
        </w:rPr>
      </w:pPr>
      <w:r w:rsidRPr="00913994">
        <w:rPr>
          <w:rStyle w:val="Strong"/>
          <w:rFonts w:eastAsiaTheme="majorEastAsia"/>
          <w:bCs w:val="0"/>
        </w:rPr>
        <w:lastRenderedPageBreak/>
        <w:t>Conclusie</w:t>
      </w:r>
    </w:p>
    <w:p w14:paraId="45B528BF" w14:textId="56702793" w:rsidR="00375155" w:rsidRPr="00913994" w:rsidRDefault="00375155" w:rsidP="00B41D01">
      <w:pPr>
        <w:rPr>
          <w:bCs/>
        </w:rPr>
      </w:pPr>
      <w:r w:rsidRPr="00913994">
        <w:rPr>
          <w:bCs/>
        </w:rPr>
        <w:t>ASN Impact Investors onderscheidt zich door een duidelijke en verantwoorde governance-structuur, met een transparant beloningsbeleid en een directie die is toegerust om de missie van duurzaam beleggen te verwezenlijken. De organisatie communiceert op heldere en toegankelijke wijze met haar klanten, wat het vertrouwen en de betrokkenheid van beleggers versterkt.</w:t>
      </w:r>
    </w:p>
    <w:p w14:paraId="7D4B5FA7" w14:textId="77777777" w:rsidR="006564E8" w:rsidRPr="00913994" w:rsidRDefault="006564E8" w:rsidP="006564E8">
      <w:pPr>
        <w:pStyle w:val="NormalWeb"/>
        <w:rPr>
          <w:bCs/>
        </w:rPr>
      </w:pPr>
    </w:p>
    <w:p w14:paraId="048D6E38" w14:textId="77A20D3A" w:rsidR="0006016B" w:rsidRPr="00913994" w:rsidRDefault="00B41D01" w:rsidP="00B41D01">
      <w:pPr>
        <w:pStyle w:val="Heading2"/>
        <w:rPr>
          <w:rFonts w:ascii="Times New Roman" w:hAnsi="Times New Roman" w:cs="Times New Roman"/>
        </w:rPr>
      </w:pPr>
      <w:bookmarkStart w:id="8" w:name="_Toc186994035"/>
      <w:r w:rsidRPr="00913994">
        <w:rPr>
          <w:rFonts w:ascii="Times New Roman" w:hAnsi="Times New Roman" w:cs="Times New Roman"/>
        </w:rPr>
        <w:t xml:space="preserve">2.3 </w:t>
      </w:r>
      <w:r w:rsidR="0006016B" w:rsidRPr="00913994">
        <w:rPr>
          <w:rFonts w:ascii="Times New Roman" w:hAnsi="Times New Roman" w:cs="Times New Roman"/>
        </w:rPr>
        <w:t>Bad press beoordeling ASN Impact Investors</w:t>
      </w:r>
      <w:bookmarkEnd w:id="8"/>
    </w:p>
    <w:p w14:paraId="0441200A" w14:textId="77777777" w:rsidR="0006016B" w:rsidRPr="00913994" w:rsidRDefault="0006016B" w:rsidP="00B41D01">
      <w:r w:rsidRPr="00913994">
        <w:t>Op basis van de beschikbare informatie over ASN Impact Investors in de afgelopen vijf jaar zijn er geen significante negatieve nieuwsberichten gevonden die wijzen op problemen met betrekking tot duurzaamheid, governance of ethiek. Integendeel, de vermogensbeheerder heeft consistent positieve stappen gezet in het bevorderen van duurzame investeringen en het minimaliseren van negatieve impact op klimaat, biodiversiteit en mensenrechten (ASN Impact Investors, 2021a; ASN Impact Investors, 2022).</w:t>
      </w:r>
    </w:p>
    <w:p w14:paraId="1D07FFC6" w14:textId="77777777" w:rsidR="00B41D01" w:rsidRPr="00913994" w:rsidRDefault="00B41D01" w:rsidP="00B41D01">
      <w:pPr>
        <w:rPr>
          <w:b/>
          <w:bCs/>
        </w:rPr>
      </w:pPr>
    </w:p>
    <w:p w14:paraId="5176D1C2" w14:textId="03A6473F" w:rsidR="0006016B" w:rsidRPr="00913994" w:rsidRDefault="0006016B" w:rsidP="00B41D01">
      <w:pPr>
        <w:rPr>
          <w:b/>
          <w:bCs/>
        </w:rPr>
      </w:pPr>
      <w:r w:rsidRPr="00913994">
        <w:rPr>
          <w:b/>
          <w:bCs/>
        </w:rPr>
        <w:t>Duurzaamheidsprestaties en Transparantie</w:t>
      </w:r>
    </w:p>
    <w:p w14:paraId="5659ED2C" w14:textId="77777777" w:rsidR="0006016B" w:rsidRPr="00913994" w:rsidRDefault="0006016B" w:rsidP="00B41D01">
      <w:r w:rsidRPr="00913994">
        <w:t>ASN Impact Investors publiceert jaarlijks een Impact Report waarin de vooruitgang en impact van hun beleggingen worden gedetailleerd. In het Impact Report 2021 werd een daling van 11% in de CO₂-uitstoot van de totale portefeuille gerapporteerd, evenals een vermindering van 13% in de biodiversiteitsfootprint. Daarnaast werd actief engagement met 18% van hun bedrijvenuniversum vermeld (ASN Impact Investors, 2021a).</w:t>
      </w:r>
    </w:p>
    <w:p w14:paraId="52EC87D3" w14:textId="77777777" w:rsidR="0006016B" w:rsidRPr="00913994" w:rsidRDefault="0006016B" w:rsidP="00B41D01">
      <w:r w:rsidRPr="00913994">
        <w:t>In het Impact Report 2022 werd verdere vooruitgang gemeld, met een focus op het versnellen van duurzame transities en het implementeren van innovatieve meetmethoden zoals de Implied Temperature Rise (ITR) om de klimaatdoelen van Parijs te halen (ASN Impact Investors, 2022).</w:t>
      </w:r>
    </w:p>
    <w:p w14:paraId="3A66BBF3" w14:textId="77777777" w:rsidR="00B41D01" w:rsidRPr="00913994" w:rsidRDefault="00B41D01" w:rsidP="00B41D01">
      <w:pPr>
        <w:rPr>
          <w:b/>
          <w:bCs/>
        </w:rPr>
      </w:pPr>
    </w:p>
    <w:p w14:paraId="5723977F" w14:textId="56EC1822" w:rsidR="0006016B" w:rsidRPr="00913994" w:rsidRDefault="0006016B" w:rsidP="00B41D01">
      <w:pPr>
        <w:rPr>
          <w:b/>
          <w:bCs/>
        </w:rPr>
      </w:pPr>
      <w:r w:rsidRPr="00913994">
        <w:rPr>
          <w:b/>
          <w:bCs/>
        </w:rPr>
        <w:t>Initiatieven en Innovaties</w:t>
      </w:r>
    </w:p>
    <w:p w14:paraId="0B77C7EB" w14:textId="77777777" w:rsidR="0006016B" w:rsidRPr="00913994" w:rsidRDefault="0006016B" w:rsidP="00B41D01">
      <w:r w:rsidRPr="00913994">
        <w:t>ASN Impact Investors heeft ook nieuwe fondsen gelanceerd, zoals het ASN Biodiversiteitsfonds, om beleggers de mogelijkheid te bieden direct bij te dragen aan het herstel en behoud van natuur. Dit initiatief onderstreept hun toewijding aan het aanpakken van biodiversiteitsverlies en het bevorderen van duurzame investeringen (ASN Impact Investors, 2021b).</w:t>
      </w:r>
    </w:p>
    <w:p w14:paraId="02D56270" w14:textId="77777777" w:rsidR="00B41D01" w:rsidRPr="00913994" w:rsidRDefault="00B41D01" w:rsidP="00B41D01">
      <w:pPr>
        <w:rPr>
          <w:b/>
          <w:bCs/>
        </w:rPr>
      </w:pPr>
    </w:p>
    <w:p w14:paraId="0D3D419D" w14:textId="12452CD3" w:rsidR="0006016B" w:rsidRPr="00913994" w:rsidRDefault="0006016B" w:rsidP="00B41D01">
      <w:pPr>
        <w:rPr>
          <w:b/>
          <w:bCs/>
        </w:rPr>
      </w:pPr>
      <w:r w:rsidRPr="00913994">
        <w:rPr>
          <w:b/>
          <w:bCs/>
        </w:rPr>
        <w:t>Conclusie</w:t>
      </w:r>
    </w:p>
    <w:p w14:paraId="020AE334" w14:textId="77777777" w:rsidR="0006016B" w:rsidRPr="00913994" w:rsidRDefault="0006016B" w:rsidP="00B41D01">
      <w:r w:rsidRPr="00913994">
        <w:t>Er zijn geen aanwijzingen gevonden van negatieve publiciteit of schandalen met betrekking tot ASN Impact Investors in de afgelopen vijf jaar. Integendeel, de vermogensbeheerder lijkt proactief te werken aan het verbeteren van duurzaamheidsprestaties, transparantie en het ontwikkelen van innovatieve oplossingen om positieve impact te realiseren.</w:t>
      </w:r>
    </w:p>
    <w:p w14:paraId="76BAFA15" w14:textId="00366AB9" w:rsidR="0006016B" w:rsidRPr="00913994" w:rsidRDefault="0006016B" w:rsidP="00B41D01"/>
    <w:p w14:paraId="13996A96" w14:textId="386EF8C6" w:rsidR="0006016B" w:rsidRPr="00913994" w:rsidRDefault="00B41D01" w:rsidP="00913994">
      <w:pPr>
        <w:rPr>
          <w:b/>
          <w:bCs/>
        </w:rPr>
      </w:pPr>
      <w:r w:rsidRPr="00913994">
        <w:rPr>
          <w:b/>
          <w:bCs/>
        </w:rPr>
        <w:br w:type="page"/>
      </w:r>
    </w:p>
    <w:p w14:paraId="3D6B6A75" w14:textId="40CA122A" w:rsidR="00375155" w:rsidRPr="00913994" w:rsidRDefault="00375155" w:rsidP="00DA7525">
      <w:pPr>
        <w:pStyle w:val="NormalWeb"/>
        <w:rPr>
          <w:bCs/>
        </w:rPr>
      </w:pPr>
    </w:p>
    <w:p w14:paraId="06903CD6" w14:textId="5767E4A6" w:rsidR="00DA7525" w:rsidRPr="00913994" w:rsidRDefault="00B41D01" w:rsidP="00913994">
      <w:pPr>
        <w:pStyle w:val="Heading1"/>
        <w:rPr>
          <w:rFonts w:ascii="Times New Roman" w:hAnsi="Times New Roman" w:cs="Times New Roman"/>
          <w:bCs/>
        </w:rPr>
      </w:pPr>
      <w:bookmarkStart w:id="9" w:name="_Toc186994036"/>
      <w:r w:rsidRPr="00913994">
        <w:rPr>
          <w:rFonts w:ascii="Times New Roman" w:hAnsi="Times New Roman" w:cs="Times New Roman"/>
        </w:rPr>
        <w:t xml:space="preserve">3. </w:t>
      </w:r>
      <w:r w:rsidR="00DA7525" w:rsidRPr="00913994">
        <w:rPr>
          <w:rFonts w:ascii="Times New Roman" w:hAnsi="Times New Roman" w:cs="Times New Roman"/>
        </w:rPr>
        <w:t>DWS group</w:t>
      </w:r>
      <w:bookmarkEnd w:id="9"/>
    </w:p>
    <w:p w14:paraId="46D56E12" w14:textId="62AD2953" w:rsidR="00DA7525" w:rsidRPr="00913994" w:rsidRDefault="00DA7525" w:rsidP="00B41D01">
      <w:pPr>
        <w:pStyle w:val="Heading2"/>
        <w:rPr>
          <w:rFonts w:ascii="Times New Roman" w:hAnsi="Times New Roman" w:cs="Times New Roman"/>
        </w:rPr>
      </w:pPr>
      <w:bookmarkStart w:id="10" w:name="_Toc186994037"/>
      <w:r w:rsidRPr="00913994">
        <w:rPr>
          <w:rFonts w:ascii="Times New Roman" w:hAnsi="Times New Roman" w:cs="Times New Roman"/>
        </w:rPr>
        <w:t>3.1 duurzaamheidsbeleid DWS group</w:t>
      </w:r>
      <w:bookmarkEnd w:id="10"/>
    </w:p>
    <w:p w14:paraId="306B7840" w14:textId="282B467D" w:rsidR="00DA7525" w:rsidRPr="00913994" w:rsidRDefault="00DA7525" w:rsidP="00B41D01">
      <w:r w:rsidRPr="00913994">
        <w:t>DWS Group heeft een expliciet duurzaamheidsbeleid ontwikkeld dat zich richt op milieu- en sociale aspecten (ESG). Het bedrijf streeft ernaar ESG-principes te integreren in zijn volledige waardeketen en heeft hiervoor een Responsible Investment Framework opgesteld. Dit kader faciliteert de integratie van ESG-factoren in hun beleggingsprocessen en zorgt voor transparantie richting belanghebbenden over hun ESG-activiteiten (DWS Group, z.d.-a).</w:t>
      </w:r>
    </w:p>
    <w:p w14:paraId="039CF70B" w14:textId="77777777" w:rsidR="00B41D01" w:rsidRPr="00913994" w:rsidRDefault="00B41D01" w:rsidP="00B41D01">
      <w:pPr>
        <w:rPr>
          <w:rStyle w:val="Strong"/>
          <w:rFonts w:eastAsiaTheme="majorEastAsia"/>
          <w:bCs w:val="0"/>
        </w:rPr>
      </w:pPr>
    </w:p>
    <w:p w14:paraId="25F10798" w14:textId="2CB05440" w:rsidR="00DA7525" w:rsidRPr="00913994" w:rsidRDefault="00DA7525" w:rsidP="00B41D01">
      <w:pPr>
        <w:rPr>
          <w:bCs/>
        </w:rPr>
      </w:pPr>
      <w:r w:rsidRPr="00913994">
        <w:rPr>
          <w:rStyle w:val="Strong"/>
          <w:rFonts w:eastAsiaTheme="majorEastAsia"/>
          <w:bCs w:val="0"/>
        </w:rPr>
        <w:t>Milieuaspecten</w:t>
      </w:r>
    </w:p>
    <w:p w14:paraId="2ABD0B9E" w14:textId="77777777" w:rsidR="00DA7525" w:rsidRPr="00913994" w:rsidRDefault="00DA7525" w:rsidP="00B41D01">
      <w:r w:rsidRPr="00913994">
        <w:t>DWS erkent de urgentie van klimaatverandering en heeft stappen ondernomen om klimaatgerelateerde risico's en kansen te beheren. Het bedrijf publiceert klimaatrapporten waarin acties en strategieën uiteengezet worden om de impact op het milieu te minimaliseren. Specifieke initiatieven omvatten investeringen in projecten die bijdragen aan de energietransitie en een focus op CO₂-reductie binnen portefeuilles (DWS Group, 2020).</w:t>
      </w:r>
    </w:p>
    <w:p w14:paraId="0F52B818" w14:textId="77777777" w:rsidR="00B41D01" w:rsidRPr="00913994" w:rsidRDefault="00B41D01" w:rsidP="00B41D01">
      <w:pPr>
        <w:rPr>
          <w:rStyle w:val="Strong"/>
          <w:rFonts w:eastAsiaTheme="majorEastAsia"/>
          <w:bCs w:val="0"/>
        </w:rPr>
      </w:pPr>
    </w:p>
    <w:p w14:paraId="3173651F" w14:textId="37BE01AA" w:rsidR="00DA7525" w:rsidRPr="00913994" w:rsidRDefault="00DA7525" w:rsidP="00B41D01">
      <w:pPr>
        <w:rPr>
          <w:bCs/>
        </w:rPr>
      </w:pPr>
      <w:r w:rsidRPr="00913994">
        <w:rPr>
          <w:rStyle w:val="Strong"/>
          <w:rFonts w:eastAsiaTheme="majorEastAsia"/>
          <w:bCs w:val="0"/>
        </w:rPr>
        <w:t>Sociale Aspecten</w:t>
      </w:r>
    </w:p>
    <w:p w14:paraId="32FB1CFF" w14:textId="77777777" w:rsidR="00DA7525" w:rsidRPr="00913994" w:rsidRDefault="00DA7525" w:rsidP="00B41D01">
      <w:r w:rsidRPr="00913994">
        <w:t>DWS richt zich op het bevorderen van inclusiviteit en sociale rechtvaardigheid binnen zijn beleggingsstrategie. Via actief aandeelhouderschap stimuleert het bedrijf positieve sociale veranderingen bij de bedrijven waarin het investeert. Het engagementbeleid van DWS is gericht op thema's zoals werknemersrechten, diversiteit en gemeenschapsontwikkeling. Door nauwe samenwerking met bedrijven probeert DWS hun sociale impact te verbeteren (DWS Group, z.d.-b).</w:t>
      </w:r>
    </w:p>
    <w:p w14:paraId="3CCA8712" w14:textId="77777777" w:rsidR="00B41D01" w:rsidRPr="00913994" w:rsidRDefault="00B41D01" w:rsidP="00B41D01">
      <w:pPr>
        <w:rPr>
          <w:rStyle w:val="Strong"/>
          <w:rFonts w:eastAsiaTheme="majorEastAsia"/>
          <w:bCs w:val="0"/>
        </w:rPr>
      </w:pPr>
    </w:p>
    <w:p w14:paraId="66942818" w14:textId="736D2252" w:rsidR="00DA7525" w:rsidRPr="00913994" w:rsidRDefault="00DA7525" w:rsidP="00B41D01">
      <w:pPr>
        <w:rPr>
          <w:bCs/>
        </w:rPr>
      </w:pPr>
      <w:r w:rsidRPr="00913994">
        <w:rPr>
          <w:rStyle w:val="Strong"/>
          <w:rFonts w:eastAsiaTheme="majorEastAsia"/>
          <w:bCs w:val="0"/>
        </w:rPr>
        <w:t>Classificatie volgens SFDR</w:t>
      </w:r>
    </w:p>
    <w:p w14:paraId="5CD3092B" w14:textId="77777777" w:rsidR="00DA7525" w:rsidRPr="00913994" w:rsidRDefault="00DA7525" w:rsidP="00B41D01">
      <w:r w:rsidRPr="00913994">
        <w:t>In overeenstemming met de Sustainable Finance Disclosure Regulation (SFDR) classificeert DWS zijn fondsen om transparantie te bieden over de duurzaamheid van zijn beleggingsproducten. Fondsen die milieu- of sociale kenmerken promoten, worden geclassificeerd onder Artikel 8, terwijl fondsen met een duurzaam beleggingsdoel onder Artikel 9 vallen. Een voorbeeld hiervan is het DWS Invest ESG Equity Income FD, dat rapporteert als een Artikel 8-fonds (Morningstar, z.d.).</w:t>
      </w:r>
    </w:p>
    <w:p w14:paraId="365B0B61" w14:textId="77777777" w:rsidR="00B41D01" w:rsidRPr="00913994" w:rsidRDefault="00B41D01" w:rsidP="00B41D01">
      <w:pPr>
        <w:rPr>
          <w:rStyle w:val="Strong"/>
          <w:rFonts w:eastAsiaTheme="majorEastAsia"/>
          <w:bCs w:val="0"/>
        </w:rPr>
      </w:pPr>
    </w:p>
    <w:p w14:paraId="27139868" w14:textId="40AC8AF1" w:rsidR="00DA7525" w:rsidRPr="00913994" w:rsidRDefault="00DA7525" w:rsidP="00B41D01">
      <w:pPr>
        <w:rPr>
          <w:bCs/>
        </w:rPr>
      </w:pPr>
      <w:r w:rsidRPr="00913994">
        <w:rPr>
          <w:rStyle w:val="Strong"/>
          <w:rFonts w:eastAsiaTheme="majorEastAsia"/>
          <w:bCs w:val="0"/>
        </w:rPr>
        <w:t>Controverses en Kritiek</w:t>
      </w:r>
    </w:p>
    <w:p w14:paraId="35CA82D5" w14:textId="77777777" w:rsidR="00DA7525" w:rsidRPr="00913994" w:rsidRDefault="00DA7525" w:rsidP="00B41D01">
      <w:r w:rsidRPr="00913994">
        <w:t>Ondanks deze initiatieven is DWS geconfronteerd met beschuldigingen van 'greenwashing'. In 2021 kwam het bedrijf onder onderzoek vanwege vermeende misleidende claims over de duurzaamheid van zijn beleggingen. In 2023 bereikte DWS een schikking van $25 miljoen met de Amerikaanse Securities and Exchange Commission (SEC), wat de noodzaak benadrukt van nauwkeurigheid en transparantie in de communicatie over ESG-claims (Wikipedia, 2024).</w:t>
      </w:r>
    </w:p>
    <w:p w14:paraId="1D46F6D6" w14:textId="77777777" w:rsidR="00B41D01" w:rsidRPr="00913994" w:rsidRDefault="00B41D01" w:rsidP="00B41D01">
      <w:pPr>
        <w:rPr>
          <w:rStyle w:val="Strong"/>
          <w:rFonts w:eastAsiaTheme="majorEastAsia"/>
          <w:bCs w:val="0"/>
        </w:rPr>
      </w:pPr>
    </w:p>
    <w:p w14:paraId="3509EFEF" w14:textId="5DD05B2F" w:rsidR="00DA7525" w:rsidRPr="00913994" w:rsidRDefault="00DA7525" w:rsidP="00B41D01">
      <w:pPr>
        <w:rPr>
          <w:bCs/>
        </w:rPr>
      </w:pPr>
      <w:r w:rsidRPr="00913994">
        <w:rPr>
          <w:rStyle w:val="Strong"/>
          <w:rFonts w:eastAsiaTheme="majorEastAsia"/>
          <w:bCs w:val="0"/>
        </w:rPr>
        <w:t>Conclusie</w:t>
      </w:r>
    </w:p>
    <w:p w14:paraId="59467366" w14:textId="77777777" w:rsidR="00DA7525" w:rsidRPr="00913994" w:rsidRDefault="00DA7525" w:rsidP="00B41D01">
      <w:r w:rsidRPr="00913994">
        <w:t>Hoewel DWS Group een uitgebreid duurzaamheidsbeleid heeft geïmplementeerd en zijn fondsen classificeert volgens de SFDR, is het bedrijf bekritiseerd vanwege vermeende greenwashing. Dit benadrukt het belang van betrouwbaarheid en openheid in ESG-rapportages.</w:t>
      </w:r>
    </w:p>
    <w:p w14:paraId="0EEDF357" w14:textId="77777777" w:rsidR="00B41D01" w:rsidRPr="00913994" w:rsidRDefault="00B41D01">
      <w:pPr>
        <w:rPr>
          <w:bCs/>
        </w:rPr>
      </w:pPr>
      <w:r w:rsidRPr="00913994">
        <w:rPr>
          <w:bCs/>
        </w:rPr>
        <w:br w:type="page"/>
      </w:r>
    </w:p>
    <w:p w14:paraId="03A1F159" w14:textId="467844A3" w:rsidR="00375155" w:rsidRPr="00913994" w:rsidRDefault="00375155" w:rsidP="00B41D01">
      <w:pPr>
        <w:pStyle w:val="Heading2"/>
        <w:rPr>
          <w:rFonts w:ascii="Times New Roman" w:hAnsi="Times New Roman" w:cs="Times New Roman"/>
        </w:rPr>
      </w:pPr>
      <w:bookmarkStart w:id="11" w:name="_Toc186994038"/>
      <w:r w:rsidRPr="00913994">
        <w:rPr>
          <w:rFonts w:ascii="Times New Roman" w:hAnsi="Times New Roman" w:cs="Times New Roman"/>
        </w:rPr>
        <w:lastRenderedPageBreak/>
        <w:t>3.2 Governance DWS Group</w:t>
      </w:r>
      <w:bookmarkEnd w:id="11"/>
    </w:p>
    <w:p w14:paraId="0C346E0C" w14:textId="77777777" w:rsidR="00B41D01" w:rsidRPr="00913994" w:rsidRDefault="00375155" w:rsidP="00B41D01">
      <w:pPr>
        <w:rPr>
          <w:rStyle w:val="Strong"/>
          <w:rFonts w:eastAsiaTheme="majorEastAsia"/>
          <w:bCs w:val="0"/>
        </w:rPr>
      </w:pPr>
      <w:r w:rsidRPr="00913994">
        <w:rPr>
          <w:rStyle w:val="Strong"/>
          <w:rFonts w:eastAsiaTheme="majorEastAsia"/>
          <w:bCs w:val="0"/>
        </w:rPr>
        <w:t>Bestuursstructuur en Samenstelling</w:t>
      </w:r>
    </w:p>
    <w:p w14:paraId="0621D65F" w14:textId="4328B855" w:rsidR="00375155" w:rsidRPr="00913994" w:rsidRDefault="00375155" w:rsidP="00B41D01">
      <w:pPr>
        <w:rPr>
          <w:bCs/>
        </w:rPr>
      </w:pPr>
      <w:r w:rsidRPr="00913994">
        <w:rPr>
          <w:bCs/>
        </w:rPr>
        <w:t>DWS Group opereert als een Kommanditgesellschaft auf Aktien (KGaA), een Duitse rechtsvorm die elementen combineert van zowel een commanditaire vennootschap als een naamloze vennootschap. De onderneming wordt beheerd door haar algemene partner, DWS Management GmbH, die fungeert via haar Managing Directors, gezamenlijk aangeduid als de Executive Board van DWS KGaA. Daarnaast is er een Raad van Commissarissen en een Algemene Vergadering van aandeelhouders, wat zorgt voor een duidelijke scheiding tussen management en toezicht (DWS Group, z.d.-a).</w:t>
      </w:r>
    </w:p>
    <w:p w14:paraId="20B89E3A" w14:textId="77777777" w:rsidR="00B41D01" w:rsidRPr="00913994" w:rsidRDefault="00B41D01" w:rsidP="00B41D01">
      <w:pPr>
        <w:rPr>
          <w:rStyle w:val="Strong"/>
          <w:rFonts w:eastAsiaTheme="majorEastAsia"/>
          <w:b w:val="0"/>
        </w:rPr>
      </w:pPr>
    </w:p>
    <w:p w14:paraId="0399CD16" w14:textId="3E5D6A02" w:rsidR="00B41D01" w:rsidRPr="00913994" w:rsidRDefault="00375155" w:rsidP="00B41D01">
      <w:pPr>
        <w:rPr>
          <w:rStyle w:val="Strong"/>
          <w:rFonts w:eastAsiaTheme="majorEastAsia"/>
          <w:bCs w:val="0"/>
        </w:rPr>
      </w:pPr>
      <w:r w:rsidRPr="00913994">
        <w:rPr>
          <w:rStyle w:val="Strong"/>
          <w:rFonts w:eastAsiaTheme="majorEastAsia"/>
          <w:bCs w:val="0"/>
        </w:rPr>
        <w:t>Beloningsstructuur</w:t>
      </w:r>
    </w:p>
    <w:p w14:paraId="67F0A0FF" w14:textId="169C41ED" w:rsidR="00375155" w:rsidRPr="00913994" w:rsidRDefault="00375155" w:rsidP="00B41D01">
      <w:r w:rsidRPr="00913994">
        <w:rPr>
          <w:bCs/>
        </w:rPr>
        <w:t>He</w:t>
      </w:r>
      <w:r w:rsidR="00B41D01" w:rsidRPr="00913994">
        <w:rPr>
          <w:bCs/>
        </w:rPr>
        <w:t>t</w:t>
      </w:r>
      <w:r w:rsidRPr="00913994">
        <w:rPr>
          <w:bCs/>
        </w:rPr>
        <w:t xml:space="preserve"> beloningsbeleid van DWS Group is ontworpen om transparantie en verantwoording te waarborgen. De Compensation Report schetst de principes van het beloningssysteem voor zowel de Executive Board als de Raad van Commissarissen, inclusief de hoogte en structuur van de vergoedingen. In het belang van goed bestuur en transparantie stemt de Algemene Vergadering regelmatig over het beloningssysteem voor de leidinggevenden en de leden van de Raad van Commissarissen, evenals over het Compensation Report zelf (DWS Group, z.d.-b).</w:t>
      </w:r>
    </w:p>
    <w:p w14:paraId="09BE4DD4" w14:textId="77777777" w:rsidR="00B41D01" w:rsidRPr="00913994" w:rsidRDefault="00B41D01" w:rsidP="00B41D01">
      <w:pPr>
        <w:rPr>
          <w:rStyle w:val="Strong"/>
          <w:rFonts w:eastAsiaTheme="majorEastAsia"/>
          <w:bCs w:val="0"/>
        </w:rPr>
      </w:pPr>
    </w:p>
    <w:p w14:paraId="13508B54" w14:textId="13FDC6BF" w:rsidR="00B41D01" w:rsidRPr="00913994" w:rsidRDefault="00375155" w:rsidP="00B41D01">
      <w:pPr>
        <w:rPr>
          <w:rStyle w:val="Strong"/>
          <w:rFonts w:eastAsiaTheme="majorEastAsia"/>
          <w:bCs w:val="0"/>
        </w:rPr>
      </w:pPr>
      <w:r w:rsidRPr="00913994">
        <w:rPr>
          <w:rStyle w:val="Strong"/>
          <w:rFonts w:eastAsiaTheme="majorEastAsia"/>
          <w:bCs w:val="0"/>
        </w:rPr>
        <w:t>Recente Ontwikkelingen in Titelstructuur</w:t>
      </w:r>
    </w:p>
    <w:p w14:paraId="34D43614" w14:textId="14EE416C" w:rsidR="00375155" w:rsidRPr="00913994" w:rsidRDefault="00375155" w:rsidP="00B41D01">
      <w:r w:rsidRPr="00913994">
        <w:rPr>
          <w:bCs/>
        </w:rPr>
        <w:t>In juli 2024 kondigde DWS aan dat het de traditionele functietitels, zoals Managing Director en Vice President, opnieuw zou invoeren. Deze titels waren in 2021 afgeschaft ten gunste van een functioneel rolframework dat bedoeld was om hiërarchische barrières te verminderen. De herinvoering is bedoeld om duidelijkheid te verschaffen over senioriteitsniveaus en verantwoordelijkheden binnen de organisatie en om beter aan te sluiten bij concurrenten in de sector die dergelijke titels blijven gebruiken (Ricketts, 2024).</w:t>
      </w:r>
    </w:p>
    <w:p w14:paraId="40875233" w14:textId="77777777" w:rsidR="00B41D01" w:rsidRPr="00913994" w:rsidRDefault="00B41D01" w:rsidP="00B41D01">
      <w:pPr>
        <w:rPr>
          <w:rFonts w:eastAsiaTheme="majorEastAsia"/>
        </w:rPr>
      </w:pPr>
    </w:p>
    <w:p w14:paraId="4DD5089E" w14:textId="00B87C5B" w:rsidR="00B41D01" w:rsidRPr="00913994" w:rsidRDefault="00375155" w:rsidP="00B41D01">
      <w:pPr>
        <w:rPr>
          <w:rStyle w:val="Strong"/>
          <w:rFonts w:eastAsiaTheme="majorEastAsia"/>
          <w:b w:val="0"/>
          <w:bCs w:val="0"/>
        </w:rPr>
      </w:pPr>
      <w:r w:rsidRPr="00913994">
        <w:rPr>
          <w:rFonts w:eastAsiaTheme="majorEastAsia"/>
          <w:b/>
          <w:bCs/>
        </w:rPr>
        <w:t>Communicatie</w:t>
      </w:r>
      <w:r w:rsidRPr="00913994">
        <w:rPr>
          <w:rStyle w:val="Strong"/>
          <w:rFonts w:eastAsiaTheme="majorEastAsia"/>
          <w:b w:val="0"/>
          <w:bCs w:val="0"/>
        </w:rPr>
        <w:t xml:space="preserve"> naar Klanten</w:t>
      </w:r>
    </w:p>
    <w:p w14:paraId="3754BD36" w14:textId="0E64D892" w:rsidR="00375155" w:rsidRPr="00913994" w:rsidRDefault="00375155" w:rsidP="00B41D01">
      <w:r w:rsidRPr="00913994">
        <w:t>DWS Group hecht veel waarde aan transparante communicatie met haar klanten. Het bedrijf publiceert regelmatig rapporten over haar corporate governance, waaronder het Corporate Governance Report en het Compensation Report, die beschikbaar zijn op de officiële website. Daarnaast onderhoudt DWS een actieve dialoog met haar investeringsmaatschappijen en belanghebbenden door middel van brieven en bijeenkomsten, waarin zij haar verwachtingen en beleidswijzigingen deelt (DWS Group, z.d.-c).</w:t>
      </w:r>
    </w:p>
    <w:p w14:paraId="183B0092" w14:textId="77777777" w:rsidR="00B41D01" w:rsidRPr="00913994" w:rsidRDefault="00B41D01" w:rsidP="00B41D01">
      <w:pPr>
        <w:rPr>
          <w:rStyle w:val="Strong"/>
          <w:rFonts w:eastAsiaTheme="majorEastAsia"/>
          <w:b w:val="0"/>
        </w:rPr>
      </w:pPr>
    </w:p>
    <w:p w14:paraId="63E2D277" w14:textId="0FB119E4" w:rsidR="00B41D01" w:rsidRPr="00913994" w:rsidRDefault="00375155" w:rsidP="00B41D01">
      <w:pPr>
        <w:rPr>
          <w:rStyle w:val="Strong"/>
          <w:rFonts w:eastAsiaTheme="majorEastAsia"/>
          <w:bCs w:val="0"/>
        </w:rPr>
      </w:pPr>
      <w:r w:rsidRPr="00913994">
        <w:rPr>
          <w:rStyle w:val="Strong"/>
          <w:rFonts w:eastAsiaTheme="majorEastAsia"/>
          <w:bCs w:val="0"/>
        </w:rPr>
        <w:t>Conclusie</w:t>
      </w:r>
    </w:p>
    <w:p w14:paraId="0EABAD8C" w14:textId="73A6DFC1" w:rsidR="00375155" w:rsidRPr="00913994" w:rsidRDefault="00375155" w:rsidP="00B41D01">
      <w:r w:rsidRPr="00913994">
        <w:rPr>
          <w:bCs/>
        </w:rPr>
        <w:t>DWS Group toont een sterke toewijding aan goed bestuur door middel van een duidelijke bestuursstructuur, transparante beloningspraktijken en open communicatie met klanten en belanghebbenden. De recente herinvoering van traditionele functietitels weerspiegelt het streven van het bedrijf om duidelijkheid en consistentie te bieden binnen de organisatie en in lijn te blijven met de industriepraktijken.</w:t>
      </w:r>
    </w:p>
    <w:p w14:paraId="7A5E21BB" w14:textId="37212FFE" w:rsidR="006564E8" w:rsidRPr="00913994" w:rsidRDefault="00B41D01" w:rsidP="00B41D01">
      <w:pPr>
        <w:pStyle w:val="Heading2"/>
        <w:rPr>
          <w:rFonts w:ascii="Times New Roman" w:hAnsi="Times New Roman" w:cs="Times New Roman"/>
        </w:rPr>
      </w:pPr>
      <w:bookmarkStart w:id="12" w:name="_Toc186994039"/>
      <w:r w:rsidRPr="00913994">
        <w:rPr>
          <w:rFonts w:ascii="Times New Roman" w:hAnsi="Times New Roman" w:cs="Times New Roman"/>
        </w:rPr>
        <w:t xml:space="preserve">3.3 </w:t>
      </w:r>
      <w:r w:rsidR="006564E8" w:rsidRPr="00913994">
        <w:rPr>
          <w:rFonts w:ascii="Times New Roman" w:hAnsi="Times New Roman" w:cs="Times New Roman"/>
        </w:rPr>
        <w:t>bad press beoordeling DWS group</w:t>
      </w:r>
      <w:bookmarkEnd w:id="12"/>
    </w:p>
    <w:p w14:paraId="057D68C6" w14:textId="77777777" w:rsidR="006564E8" w:rsidRPr="00913994" w:rsidRDefault="006564E8" w:rsidP="006564E8">
      <w:pPr>
        <w:spacing w:before="100" w:beforeAutospacing="1" w:after="100" w:afterAutospacing="1"/>
        <w:rPr>
          <w:bCs/>
        </w:rPr>
      </w:pPr>
      <w:r w:rsidRPr="00913994">
        <w:rPr>
          <w:bCs/>
        </w:rPr>
        <w:t>In de afgelopen vijf jaar is DWS Group, de vermogensbeheerder van Deutsche Bank, geconfronteerd met aanzienlijke negatieve publiciteit, voornamelijk rond beschuldigingen van 'greenwashing'. Greenwashing verwijst naar het misleidend presenteren van investeringen als duurzamer of milieuvriendelijker dan ze daadwerkelijk zijn.</w:t>
      </w:r>
    </w:p>
    <w:p w14:paraId="2E9E4042" w14:textId="77777777" w:rsidR="00B41D01" w:rsidRPr="00913994" w:rsidRDefault="006564E8" w:rsidP="00B41D01">
      <w:pPr>
        <w:rPr>
          <w:b/>
        </w:rPr>
      </w:pPr>
      <w:r w:rsidRPr="00913994">
        <w:rPr>
          <w:b/>
        </w:rPr>
        <w:t>Beschuldigingen en Onderzoeken</w:t>
      </w:r>
    </w:p>
    <w:p w14:paraId="4301799F" w14:textId="2D339314" w:rsidR="006564E8" w:rsidRPr="00913994" w:rsidRDefault="006564E8" w:rsidP="00B41D01">
      <w:pPr>
        <w:rPr>
          <w:b/>
        </w:rPr>
      </w:pPr>
      <w:r w:rsidRPr="00913994">
        <w:lastRenderedPageBreak/>
        <w:t>In 2021 bracht Desiree Fixler, de voormalige hoofd duurzaamheid bij DWS, naar voren dat het bedrijf zijn duurzaamheidsinspanningen had overdreven in het jaarverslag van 2020. Ze beweerde dat DWS onterecht beweerde dat een aanzienlijk deel van zijn activa werd beheerd met ESG-criteria (Environmental, Social, Governance), terwijl dit in werkelijkheid niet het geval was (Michaels, Kowsmann, Ramey, &amp; Ramey, 2021). Deze onthullingen leidden tot onderzoeken door zowel Amerikaanse als Duitse toezichthouders.</w:t>
      </w:r>
    </w:p>
    <w:p w14:paraId="2AA3B08A" w14:textId="77777777" w:rsidR="006564E8" w:rsidRPr="00913994" w:rsidRDefault="006564E8" w:rsidP="006564E8">
      <w:pPr>
        <w:spacing w:before="100" w:beforeAutospacing="1" w:after="100" w:afterAutospacing="1"/>
        <w:rPr>
          <w:bCs/>
        </w:rPr>
      </w:pPr>
      <w:r w:rsidRPr="00913994">
        <w:rPr>
          <w:bCs/>
        </w:rPr>
        <w:t>In mei 2022 vielen Duitse aanklagers de kantoren van DWS en Deutsche Bank in Frankfurt binnen als onderdeel van een onderzoek naar deze greenwashing-beschuldigingen (InvestmentNews, 2022). Kort na deze inval trad de toenmalige CEO van DWS, Asoka Wöhrmann, af en werd opgevolgd door Stefan Hoops (Accountant.nl, 2022).</w:t>
      </w:r>
    </w:p>
    <w:p w14:paraId="5F82FC94" w14:textId="77777777" w:rsidR="00B41D01" w:rsidRPr="00913994" w:rsidRDefault="006564E8" w:rsidP="00B41D01">
      <w:pPr>
        <w:rPr>
          <w:b/>
          <w:bCs/>
        </w:rPr>
      </w:pPr>
      <w:r w:rsidRPr="00913994">
        <w:rPr>
          <w:b/>
          <w:bCs/>
        </w:rPr>
        <w:t>Gevolgen en Maatregelen</w:t>
      </w:r>
    </w:p>
    <w:p w14:paraId="1169D974" w14:textId="17923835" w:rsidR="006564E8" w:rsidRPr="00913994" w:rsidRDefault="006564E8" w:rsidP="00B41D01">
      <w:pPr>
        <w:rPr>
          <w:bCs/>
        </w:rPr>
      </w:pPr>
      <w:r w:rsidRPr="00913994">
        <w:rPr>
          <w:bCs/>
        </w:rPr>
        <w:t>In september 2023 stemde DWS ermee in om een boete van $25 miljoen te betalen aan de Amerikaanse Securities and Exchange Commission (SEC) om de beschuldigingen van misleidende verklaringen over hun ESG-beleggingsproces en tekortkomingen in hun anti-witwasprogramma te schikken (ESG Today, 2023). DWS erkende hierbij geen schuld, maar de schikking markeerde een van de grootste boetes die de SEC heeft opgelegd voor greenwashing-praktijken.</w:t>
      </w:r>
    </w:p>
    <w:p w14:paraId="4BF6B542" w14:textId="77777777" w:rsidR="00B41D01" w:rsidRPr="00913994" w:rsidRDefault="00B41D01" w:rsidP="00B41D01"/>
    <w:p w14:paraId="2AC3FDAF" w14:textId="77777777" w:rsidR="00B41D01" w:rsidRPr="00913994" w:rsidRDefault="006564E8" w:rsidP="00B41D01">
      <w:pPr>
        <w:rPr>
          <w:b/>
          <w:bCs/>
        </w:rPr>
      </w:pPr>
      <w:r w:rsidRPr="00913994">
        <w:rPr>
          <w:b/>
          <w:bCs/>
        </w:rPr>
        <w:t>Reactie en Aanpassingen</w:t>
      </w:r>
    </w:p>
    <w:p w14:paraId="27747F0F" w14:textId="4235F34F" w:rsidR="006564E8" w:rsidRPr="00913994" w:rsidRDefault="006564E8" w:rsidP="00B41D01">
      <w:r w:rsidRPr="00913994">
        <w:t>DWS heeft publiekelijk verklaard dat het zijn ESG-beleid en -procedures heeft herzien en verbeterd om nauwkeuriger en transparanter te zijn in zijn duurzaamheidsclaims. Het bedrijf heeft toegezegd samen te werken met toezichthouders en heeft stappen ondernomen om de interne controles en rapportagepraktijken te versterken (DWS Group, 2023).</w:t>
      </w:r>
    </w:p>
    <w:p w14:paraId="3FDDDA94" w14:textId="77777777" w:rsidR="00B41D01" w:rsidRPr="00913994" w:rsidRDefault="00B41D01" w:rsidP="00B41D01"/>
    <w:p w14:paraId="26A51639" w14:textId="265256EF" w:rsidR="00B41D01" w:rsidRPr="00913994" w:rsidRDefault="006564E8" w:rsidP="00B41D01">
      <w:pPr>
        <w:rPr>
          <w:b/>
          <w:bCs/>
        </w:rPr>
      </w:pPr>
      <w:r w:rsidRPr="00913994">
        <w:rPr>
          <w:b/>
          <w:bCs/>
        </w:rPr>
        <w:t>Conclusie</w:t>
      </w:r>
    </w:p>
    <w:p w14:paraId="6900A603" w14:textId="0B6B18DA" w:rsidR="006564E8" w:rsidRPr="00913994" w:rsidRDefault="006564E8" w:rsidP="00B41D01">
      <w:r w:rsidRPr="00913994">
        <w:rPr>
          <w:bCs/>
        </w:rPr>
        <w:t>De beschuldigingen van greenwashing hebben de reputatie van DWS aanzienlijk beïnvloed en geleid tot juridische en financiële repercussies. Het bedrijf heeft echter stappen ondernomen om deze kwesties aan te pakken door interne hervormingen door te voeren en samen te werken met toezichthouders om het vertrouwen van beleggers en het publiek te herstellen.</w:t>
      </w:r>
    </w:p>
    <w:p w14:paraId="34C53F31" w14:textId="77777777" w:rsidR="009C2E93" w:rsidRPr="00913994" w:rsidRDefault="009C2E93" w:rsidP="006564E8">
      <w:pPr>
        <w:spacing w:before="100" w:beforeAutospacing="1" w:after="100" w:afterAutospacing="1"/>
        <w:rPr>
          <w:bCs/>
        </w:rPr>
      </w:pPr>
    </w:p>
    <w:p w14:paraId="7F5C522B" w14:textId="77777777" w:rsidR="009C2E93" w:rsidRPr="00913994" w:rsidRDefault="009C2E93" w:rsidP="006564E8">
      <w:pPr>
        <w:spacing w:before="100" w:beforeAutospacing="1" w:after="100" w:afterAutospacing="1"/>
        <w:rPr>
          <w:bCs/>
        </w:rPr>
      </w:pPr>
    </w:p>
    <w:p w14:paraId="2C5624D0" w14:textId="77777777" w:rsidR="009C2E93" w:rsidRPr="00913994" w:rsidRDefault="009C2E93" w:rsidP="006564E8">
      <w:pPr>
        <w:spacing w:before="100" w:beforeAutospacing="1" w:after="100" w:afterAutospacing="1"/>
        <w:rPr>
          <w:b/>
        </w:rPr>
      </w:pPr>
    </w:p>
    <w:p w14:paraId="1D70DF2C" w14:textId="77777777" w:rsidR="00B41D01" w:rsidRPr="00913994" w:rsidRDefault="00B41D01">
      <w:pPr>
        <w:rPr>
          <w:rStyle w:val="Strong"/>
          <w:rFonts w:eastAsiaTheme="majorEastAsia"/>
          <w:bCs w:val="0"/>
        </w:rPr>
      </w:pPr>
      <w:r w:rsidRPr="00913994">
        <w:rPr>
          <w:rStyle w:val="Strong"/>
          <w:rFonts w:eastAsiaTheme="majorEastAsia"/>
          <w:bCs w:val="0"/>
        </w:rPr>
        <w:br w:type="page"/>
      </w:r>
    </w:p>
    <w:p w14:paraId="3549F5DB" w14:textId="5356C445" w:rsidR="006E29E5" w:rsidRPr="00913994" w:rsidRDefault="006564E8" w:rsidP="00B41D01">
      <w:pPr>
        <w:pStyle w:val="Heading1"/>
        <w:rPr>
          <w:rFonts w:ascii="Times New Roman" w:hAnsi="Times New Roman" w:cs="Times New Roman"/>
        </w:rPr>
      </w:pPr>
      <w:bookmarkStart w:id="13" w:name="_Toc186994040"/>
      <w:r w:rsidRPr="00913994">
        <w:rPr>
          <w:rFonts w:ascii="Times New Roman" w:hAnsi="Times New Roman" w:cs="Times New Roman"/>
        </w:rPr>
        <w:lastRenderedPageBreak/>
        <w:t xml:space="preserve">4. </w:t>
      </w:r>
      <w:r w:rsidR="006E29E5" w:rsidRPr="00913994">
        <w:rPr>
          <w:rFonts w:ascii="Times New Roman" w:hAnsi="Times New Roman" w:cs="Times New Roman"/>
        </w:rPr>
        <w:t>Triodos Investment Management</w:t>
      </w:r>
      <w:bookmarkEnd w:id="13"/>
    </w:p>
    <w:p w14:paraId="5BF20539" w14:textId="42104405" w:rsidR="006E29E5" w:rsidRPr="00913994" w:rsidRDefault="006E29E5" w:rsidP="00B41D01">
      <w:pPr>
        <w:pStyle w:val="Heading2"/>
        <w:rPr>
          <w:rFonts w:ascii="Times New Roman" w:hAnsi="Times New Roman" w:cs="Times New Roman"/>
        </w:rPr>
      </w:pPr>
      <w:bookmarkStart w:id="14" w:name="_Toc186994041"/>
      <w:r w:rsidRPr="00913994">
        <w:rPr>
          <w:rFonts w:ascii="Times New Roman" w:hAnsi="Times New Roman" w:cs="Times New Roman"/>
        </w:rPr>
        <w:t>4.1 Triodos Investment Management duurzaamheidsbeleid</w:t>
      </w:r>
      <w:bookmarkEnd w:id="14"/>
    </w:p>
    <w:p w14:paraId="7094C86A" w14:textId="1E0CEA90" w:rsidR="006E29E5" w:rsidRPr="00913994" w:rsidRDefault="006E29E5" w:rsidP="00B41D01">
      <w:r w:rsidRPr="00913994">
        <w:t>Triodos Investment Management (Triodos IM) heeft een expliciet en gepubliceerd duurzaamheidsbeleid dat zich richt op milieu, sociale impact en governance (ESG). Als onderdeel van Triodos Bank, een vooraanstaande duurzame bank, streeft Triodos IM ernaar om kapitaal in te zetten voor positieve verandering, met een geïntegreerde benadering van impact, risico en rendement (Triodos Investment Management, 2021a).</w:t>
      </w:r>
    </w:p>
    <w:p w14:paraId="5B5139CA" w14:textId="77777777" w:rsidR="00B41D01" w:rsidRPr="00913994" w:rsidRDefault="00B41D01" w:rsidP="00B41D01">
      <w:pPr>
        <w:rPr>
          <w:b/>
          <w:bCs/>
        </w:rPr>
      </w:pPr>
    </w:p>
    <w:p w14:paraId="16D97595" w14:textId="0267987A" w:rsidR="006E29E5" w:rsidRPr="00913994" w:rsidRDefault="006E29E5" w:rsidP="00B41D01">
      <w:pPr>
        <w:rPr>
          <w:b/>
          <w:bCs/>
        </w:rPr>
      </w:pPr>
      <w:r w:rsidRPr="00913994">
        <w:rPr>
          <w:b/>
          <w:bCs/>
        </w:rPr>
        <w:t>Duurzaamheidsbeleid en ESG-integratie</w:t>
      </w:r>
    </w:p>
    <w:p w14:paraId="2F809E56" w14:textId="77777777" w:rsidR="006E29E5" w:rsidRPr="00913994" w:rsidRDefault="006E29E5" w:rsidP="00B41D01">
      <w:r w:rsidRPr="00913994">
        <w:t>Triodos IM hanteert een impactmanagementbenadering binnen het beleggingsproces om duurzame beleggingsdoelstellingen te bereiken. Dit omvat:</w:t>
      </w:r>
    </w:p>
    <w:p w14:paraId="74470E79" w14:textId="77777777" w:rsidR="006E29E5" w:rsidRPr="00913994" w:rsidRDefault="006E29E5" w:rsidP="00B41D01">
      <w:r w:rsidRPr="00913994">
        <w:rPr>
          <w:rStyle w:val="Strong"/>
          <w:rFonts w:eastAsiaTheme="majorEastAsia"/>
          <w:b w:val="0"/>
        </w:rPr>
        <w:t>Analyse van transformatiepotentieel</w:t>
      </w:r>
      <w:r w:rsidRPr="00913994">
        <w:t>: Elke potentiële investering wordt beoordeeld op de bijdrage aan duurzame transities, zoals hernieuwbare energie, biologische landbouw en microfinanciering (Triodos Investment Management, 2021a).</w:t>
      </w:r>
    </w:p>
    <w:p w14:paraId="29AAF633" w14:textId="77777777" w:rsidR="00B41D01" w:rsidRPr="00913994" w:rsidRDefault="00B41D01" w:rsidP="00B41D01">
      <w:pPr>
        <w:rPr>
          <w:rStyle w:val="Strong"/>
          <w:rFonts w:eastAsiaTheme="majorEastAsia"/>
          <w:b w:val="0"/>
        </w:rPr>
      </w:pPr>
    </w:p>
    <w:p w14:paraId="1309024E" w14:textId="733129CE" w:rsidR="00B41D01" w:rsidRPr="00913994" w:rsidRDefault="006E29E5" w:rsidP="00B41D01">
      <w:pPr>
        <w:rPr>
          <w:bCs/>
        </w:rPr>
      </w:pPr>
      <w:r w:rsidRPr="00913994">
        <w:rPr>
          <w:rStyle w:val="Strong"/>
          <w:rFonts w:eastAsiaTheme="majorEastAsia"/>
          <w:bCs w:val="0"/>
        </w:rPr>
        <w:t>Mitigatie van negatieve impact</w:t>
      </w:r>
    </w:p>
    <w:p w14:paraId="650331DD" w14:textId="5622E070" w:rsidR="006E29E5" w:rsidRPr="00913994" w:rsidRDefault="006E29E5" w:rsidP="00B41D01">
      <w:r w:rsidRPr="00913994">
        <w:t>Er wordt zorgvuldig gescreend op mogelijke negatieve effecten op mens en milieu, waarbij investeringen worden uitgesloten die niet voldoen aan de Triodos Bank minimumstandaarden (Triodos Investment Management, 2021b).</w:t>
      </w:r>
    </w:p>
    <w:p w14:paraId="469CD981" w14:textId="77777777" w:rsidR="006E29E5" w:rsidRPr="00913994" w:rsidRDefault="006E29E5" w:rsidP="00B41D01">
      <w:r w:rsidRPr="00913994">
        <w:rPr>
          <w:rStyle w:val="Strong"/>
          <w:rFonts w:eastAsiaTheme="majorEastAsia"/>
          <w:b w:val="0"/>
        </w:rPr>
        <w:t>Beoordeling van duurzaamheidsrisico's</w:t>
      </w:r>
      <w:r w:rsidRPr="00913994">
        <w:t>: Triodos IM evalueert zowel fysieke als transitierisico's die voortkomen uit ESG-factoren en die de waarde van investeringen kunnen beïnvloeden (Triodos Investment Management, 2022).</w:t>
      </w:r>
    </w:p>
    <w:p w14:paraId="4CA6B70A" w14:textId="77777777" w:rsidR="00B41D01" w:rsidRPr="00913994" w:rsidRDefault="00B41D01" w:rsidP="00B41D01">
      <w:pPr>
        <w:rPr>
          <w:b/>
          <w:bCs/>
        </w:rPr>
      </w:pPr>
    </w:p>
    <w:p w14:paraId="0A510B20" w14:textId="401DA744" w:rsidR="006E29E5" w:rsidRPr="00913994" w:rsidRDefault="006E29E5" w:rsidP="00B41D01">
      <w:pPr>
        <w:rPr>
          <w:b/>
          <w:bCs/>
        </w:rPr>
      </w:pPr>
      <w:r w:rsidRPr="00913994">
        <w:rPr>
          <w:b/>
          <w:bCs/>
        </w:rPr>
        <w:t>Classificatie volgens SFDR</w:t>
      </w:r>
    </w:p>
    <w:p w14:paraId="62247542" w14:textId="77777777" w:rsidR="006E29E5" w:rsidRPr="00913994" w:rsidRDefault="006E29E5" w:rsidP="00B41D01">
      <w:r w:rsidRPr="00913994">
        <w:t>In overeenstemming met de Sustainable Finance Disclosure Regulation (SFDR) classificeert Triodos IM al haar fondsen als Artikel 9-producten. Dit betekent dat deze fondsen duurzame beleggingen als expliciet doel hebben, waarbij duurzaamheid een bindend en verplicht onderdeel is van het beleggingsproces (Triodos Investment Management, 2021c).</w:t>
      </w:r>
    </w:p>
    <w:p w14:paraId="5FF5FBD2" w14:textId="77777777" w:rsidR="00B41D01" w:rsidRPr="00913994" w:rsidRDefault="00B41D01" w:rsidP="00B41D01">
      <w:pPr>
        <w:rPr>
          <w:b/>
          <w:bCs/>
        </w:rPr>
      </w:pPr>
    </w:p>
    <w:p w14:paraId="2BB34C61" w14:textId="32C8E495" w:rsidR="006E29E5" w:rsidRPr="00913994" w:rsidRDefault="006E29E5" w:rsidP="00B41D01">
      <w:pPr>
        <w:rPr>
          <w:b/>
          <w:bCs/>
        </w:rPr>
      </w:pPr>
      <w:r w:rsidRPr="00913994">
        <w:rPr>
          <w:b/>
          <w:bCs/>
        </w:rPr>
        <w:t>Transparantie en rapportage</w:t>
      </w:r>
    </w:p>
    <w:p w14:paraId="1885F231" w14:textId="77777777" w:rsidR="006E29E5" w:rsidRPr="00913994" w:rsidRDefault="006E29E5" w:rsidP="00B41D01">
      <w:r w:rsidRPr="00913994">
        <w:t>Triodos IM publiceert gedetailleerde informatie over haar duurzaamheidsbenadering en de impact van haar beleggingen. Dit omvat jaarlijkse impactrapporten en openbaarmakingen in lijn met de SFDR-vereisten, waardoor beleggers inzicht krijgen in zowel de positieve bijdragen als de mogelijke negatieve effecten van de beleggingen (Triodos Investment Management, 2021d).</w:t>
      </w:r>
    </w:p>
    <w:p w14:paraId="4AEA458F" w14:textId="77777777" w:rsidR="00B41D01" w:rsidRPr="00913994" w:rsidRDefault="00B41D01" w:rsidP="00B41D01">
      <w:pPr>
        <w:rPr>
          <w:b/>
          <w:bCs/>
        </w:rPr>
      </w:pPr>
    </w:p>
    <w:p w14:paraId="65A90A2E" w14:textId="7ACAA35E" w:rsidR="006E29E5" w:rsidRPr="00913994" w:rsidRDefault="006E29E5" w:rsidP="00B41D01">
      <w:pPr>
        <w:rPr>
          <w:b/>
          <w:bCs/>
        </w:rPr>
      </w:pPr>
      <w:r w:rsidRPr="00913994">
        <w:rPr>
          <w:b/>
          <w:bCs/>
        </w:rPr>
        <w:t>Conclusie</w:t>
      </w:r>
    </w:p>
    <w:p w14:paraId="20F87263" w14:textId="77777777" w:rsidR="006E29E5" w:rsidRPr="00913994" w:rsidRDefault="006E29E5" w:rsidP="00B41D01">
      <w:r w:rsidRPr="00913994">
        <w:t>Triodos Investment Management onderscheidt zich door een diepgeworteld en transparant duurzaamheidsbeleid, met een sterke focus op ESG-criteria. Door al haar fondsen te classificeren als Artikel 9 onder de SFDR, bevestigt Triodos IM haar toewijding aan het bevorderen van duurzame en positieve impact door middel van haar beleggingsactiviteiten.</w:t>
      </w:r>
    </w:p>
    <w:p w14:paraId="7648F41D" w14:textId="42A8F55A" w:rsidR="006E29E5" w:rsidRPr="00913994" w:rsidRDefault="006E29E5" w:rsidP="00B41D01"/>
    <w:p w14:paraId="6ADAC10D" w14:textId="77777777" w:rsidR="00375155" w:rsidRPr="00913994" w:rsidRDefault="00375155" w:rsidP="00375155">
      <w:pPr>
        <w:spacing w:before="100" w:beforeAutospacing="1" w:after="100" w:afterAutospacing="1"/>
        <w:ind w:left="360"/>
        <w:rPr>
          <w:bCs/>
        </w:rPr>
      </w:pPr>
    </w:p>
    <w:p w14:paraId="397560F0" w14:textId="41436566" w:rsidR="00375155" w:rsidRPr="00913994" w:rsidRDefault="00375155" w:rsidP="00B41D01">
      <w:pPr>
        <w:pStyle w:val="Heading2"/>
        <w:rPr>
          <w:rFonts w:ascii="Times New Roman" w:hAnsi="Times New Roman" w:cs="Times New Roman"/>
        </w:rPr>
      </w:pPr>
      <w:bookmarkStart w:id="15" w:name="_Toc186994042"/>
      <w:r w:rsidRPr="00913994">
        <w:rPr>
          <w:rFonts w:ascii="Times New Roman" w:hAnsi="Times New Roman" w:cs="Times New Roman"/>
        </w:rPr>
        <w:t>4.2 Governace beoordeling Triodos Investment Management</w:t>
      </w:r>
      <w:bookmarkEnd w:id="15"/>
      <w:r w:rsidRPr="00913994">
        <w:rPr>
          <w:rFonts w:ascii="Times New Roman" w:hAnsi="Times New Roman" w:cs="Times New Roman"/>
        </w:rPr>
        <w:t xml:space="preserve"> </w:t>
      </w:r>
    </w:p>
    <w:p w14:paraId="430341E6" w14:textId="2384D1E7" w:rsidR="00375155" w:rsidRPr="00913994" w:rsidRDefault="00375155" w:rsidP="00B41D01">
      <w:r w:rsidRPr="00913994">
        <w:t xml:space="preserve">Triodos Investment Management (Triodos IM) hanteert een governance-structuur die de kernwaarden en missie van de organisatie weerspiegelt. Als dochteronderneming van Triodos </w:t>
      </w:r>
      <w:r w:rsidRPr="00913994">
        <w:lastRenderedPageBreak/>
        <w:t>Bank is Triodos IM gevestigd in Zeist, Nederland, en fungeert het als een wereldwijd actieve impactinvesteerder (Triodos Investment Management, z.d.-a).</w:t>
      </w:r>
    </w:p>
    <w:p w14:paraId="540C324C" w14:textId="77777777" w:rsidR="00B41D01" w:rsidRPr="00913994" w:rsidRDefault="00B41D01" w:rsidP="00B41D01"/>
    <w:p w14:paraId="6F03DD02" w14:textId="2C47A831" w:rsidR="00375155" w:rsidRPr="00913994" w:rsidRDefault="00375155" w:rsidP="00B41D01">
      <w:pPr>
        <w:rPr>
          <w:b/>
          <w:bCs/>
        </w:rPr>
      </w:pPr>
      <w:r w:rsidRPr="00913994">
        <w:rPr>
          <w:b/>
          <w:bCs/>
        </w:rPr>
        <w:t>Beloningsstructuur</w:t>
      </w:r>
    </w:p>
    <w:p w14:paraId="0242885F" w14:textId="77777777" w:rsidR="00375155" w:rsidRPr="00913994" w:rsidRDefault="00375155" w:rsidP="00B41D01">
      <w:r w:rsidRPr="00913994">
        <w:t>Triodos IM volgt een strikt beloningsbeleid dat consistent is met de principes van de Triodos Groep. Het bedrijf wijst variabele beloningssystemen af en kiest voor een vaste beloningsstructuur. Deze aanpak is bedoeld om medewerkers aan te trekken die intrinsiek gemotiveerd zijn om bij te dragen aan de missie van de organisatie. Het succes van de onderneming wordt gezien als het resultaat van collectieve inspanningen, waarbij individuele prestaties bijdragen aan het geheel (Triodos Bank, 2022).</w:t>
      </w:r>
    </w:p>
    <w:p w14:paraId="5863595A" w14:textId="77777777" w:rsidR="00B41D01" w:rsidRPr="00913994" w:rsidRDefault="00B41D01" w:rsidP="00B41D01"/>
    <w:p w14:paraId="4D76548A" w14:textId="77777777" w:rsidR="00375155" w:rsidRPr="00913994" w:rsidRDefault="00375155" w:rsidP="00B41D01">
      <w:pPr>
        <w:rPr>
          <w:b/>
          <w:bCs/>
        </w:rPr>
      </w:pPr>
      <w:r w:rsidRPr="00913994">
        <w:rPr>
          <w:b/>
          <w:bCs/>
        </w:rPr>
        <w:t>Samenstelling van en wisselingen in het bestuur</w:t>
      </w:r>
    </w:p>
    <w:p w14:paraId="4F961C88" w14:textId="77777777" w:rsidR="00375155" w:rsidRPr="00913994" w:rsidRDefault="00375155" w:rsidP="00B41D01">
      <w:r w:rsidRPr="00913994">
        <w:t>Het managementteam van Triodos IM bestaat uit ervaren professionals met een lange staat van dienst in de investeringssector. Het bestuur omvat onder andere de volgende leden:</w:t>
      </w:r>
    </w:p>
    <w:p w14:paraId="4CD17B8D" w14:textId="77777777" w:rsidR="00375155" w:rsidRPr="00913994" w:rsidRDefault="00375155" w:rsidP="00B41D01">
      <w:r w:rsidRPr="00913994">
        <w:rPr>
          <w:rStyle w:val="Strong"/>
          <w:rFonts w:eastAsiaTheme="majorEastAsia"/>
          <w:b w:val="0"/>
        </w:rPr>
        <w:t>Dick van Ommeren</w:t>
      </w:r>
      <w:r w:rsidRPr="00913994">
        <w:t>: Voorzitter van het Management Board sinds februari 2016. Hij heeft uitgebreide ervaring in de financiële sector en trad in augustus 2015 in dienst bij Triodos IM (Triodos Investment Management, z.d.-b).</w:t>
      </w:r>
    </w:p>
    <w:p w14:paraId="7537AF48" w14:textId="77777777" w:rsidR="00B41D01" w:rsidRPr="00913994" w:rsidRDefault="00B41D01" w:rsidP="00B41D01"/>
    <w:p w14:paraId="1B7DAA84" w14:textId="77777777" w:rsidR="00375155" w:rsidRPr="00913994" w:rsidRDefault="00375155" w:rsidP="00B41D01">
      <w:r w:rsidRPr="00913994">
        <w:rPr>
          <w:rStyle w:val="Strong"/>
          <w:rFonts w:eastAsiaTheme="majorEastAsia"/>
          <w:b w:val="0"/>
        </w:rPr>
        <w:t>Hadewych Kuiper</w:t>
      </w:r>
      <w:r w:rsidRPr="00913994">
        <w:t>: Managing Director Investments sinds februari 2022. Zij is verantwoordelijk voor de investeringsactiviteiten van Triodos IM en heeft een achtergrond in marketing en corporate communicatie binnen de financiële sector (Triodos Investment Management, z.d.-b).</w:t>
      </w:r>
    </w:p>
    <w:p w14:paraId="5768AA53" w14:textId="77777777" w:rsidR="00B41D01" w:rsidRPr="00913994" w:rsidRDefault="00B41D01" w:rsidP="00B41D01"/>
    <w:p w14:paraId="3F0338B5" w14:textId="77777777" w:rsidR="00375155" w:rsidRPr="00913994" w:rsidRDefault="00375155" w:rsidP="00B41D01">
      <w:r w:rsidRPr="00913994">
        <w:t>Triodos IM streeft naar stabiliteit en continuïteit binnen het bestuur, met een focus op het handhaven van de missie en waarden van de organisatie (Triodos Investment Management, z.d.-b).</w:t>
      </w:r>
    </w:p>
    <w:p w14:paraId="0670C74D" w14:textId="77777777" w:rsidR="00B41D01" w:rsidRPr="00913994" w:rsidRDefault="00B41D01" w:rsidP="00B41D01"/>
    <w:p w14:paraId="79A35EC7" w14:textId="77777777" w:rsidR="00375155" w:rsidRPr="00913994" w:rsidRDefault="00375155" w:rsidP="00B41D01">
      <w:pPr>
        <w:rPr>
          <w:b/>
          <w:bCs/>
        </w:rPr>
      </w:pPr>
      <w:r w:rsidRPr="00913994">
        <w:rPr>
          <w:b/>
          <w:bCs/>
        </w:rPr>
        <w:t>Communicatie naar klanten</w:t>
      </w:r>
    </w:p>
    <w:p w14:paraId="0B77EF22" w14:textId="77777777" w:rsidR="00375155" w:rsidRPr="00913994" w:rsidRDefault="00375155" w:rsidP="00B41D01">
      <w:r w:rsidRPr="00913994">
        <w:t>Transparantie is een kernwaarde voor Triodos IM. Het bedrijf publiceert regelmatig rapporten en updates over haar activiteiten, investeringsstrategieën en de impact van haar beleggingen. Deze informatie is toegankelijk via de officiële website en omvat onder andere jaarverslagen, impactrapporten en beleidsdocumenten. Daarnaast onderhoudt Triodos IM actieve communicatiekanalen met klanten om hen op de hoogte te houden van relevante ontwikkelingen en om feedback te ontvangen (Triodos Investment Management, z.d.-c).</w:t>
      </w:r>
    </w:p>
    <w:p w14:paraId="2F253580" w14:textId="77777777" w:rsidR="00B41D01" w:rsidRPr="00913994" w:rsidRDefault="00B41D01" w:rsidP="00B41D01">
      <w:pPr>
        <w:rPr>
          <w:b/>
          <w:bCs/>
        </w:rPr>
      </w:pPr>
    </w:p>
    <w:p w14:paraId="131DA1FA" w14:textId="744C5351" w:rsidR="00375155" w:rsidRPr="00913994" w:rsidRDefault="00375155" w:rsidP="00B41D01">
      <w:pPr>
        <w:rPr>
          <w:b/>
          <w:bCs/>
        </w:rPr>
      </w:pPr>
      <w:r w:rsidRPr="00913994">
        <w:rPr>
          <w:b/>
          <w:bCs/>
        </w:rPr>
        <w:t>Conclusie</w:t>
      </w:r>
    </w:p>
    <w:p w14:paraId="72DBB741" w14:textId="77777777" w:rsidR="00375155" w:rsidRPr="00913994" w:rsidRDefault="00375155" w:rsidP="00B41D01">
      <w:r w:rsidRPr="00913994">
        <w:t>Triodos Investment Management onderscheidt zich door een governance-structuur die gericht is op duurzaamheid, transparantie en collectieve verantwoordelijkheid. De vaste beloningsstructuur, de stabiele en ervaren bestuursleden en de duidelijke communicatie naar klanten onderstrepen de toewijding van Triodos IM aan haar missie om positieve verandering in de samenleving te bevorderen.</w:t>
      </w:r>
    </w:p>
    <w:p w14:paraId="3967B029" w14:textId="77777777" w:rsidR="00375155" w:rsidRPr="00913994" w:rsidRDefault="00375155" w:rsidP="00375155">
      <w:pPr>
        <w:spacing w:before="100" w:beforeAutospacing="1" w:after="100" w:afterAutospacing="1"/>
        <w:ind w:left="360"/>
        <w:rPr>
          <w:bCs/>
        </w:rPr>
      </w:pPr>
    </w:p>
    <w:p w14:paraId="4E7F5BE4" w14:textId="77777777" w:rsidR="006E29E5" w:rsidRPr="00913994" w:rsidRDefault="006E29E5" w:rsidP="006E29E5">
      <w:pPr>
        <w:pStyle w:val="z-TopofForm"/>
        <w:rPr>
          <w:rFonts w:ascii="Times New Roman" w:hAnsi="Times New Roman" w:cs="Times New Roman"/>
          <w:bCs/>
          <w:sz w:val="24"/>
          <w:szCs w:val="24"/>
        </w:rPr>
      </w:pPr>
      <w:r w:rsidRPr="00913994">
        <w:rPr>
          <w:rFonts w:ascii="Times New Roman" w:hAnsi="Times New Roman" w:cs="Times New Roman"/>
          <w:bCs/>
          <w:sz w:val="24"/>
          <w:szCs w:val="24"/>
        </w:rPr>
        <w:t>Top of Form</w:t>
      </w:r>
    </w:p>
    <w:p w14:paraId="06F50AD4" w14:textId="77777777" w:rsidR="006E29E5" w:rsidRPr="00913994" w:rsidRDefault="006E29E5" w:rsidP="006E29E5">
      <w:pPr>
        <w:pStyle w:val="z-BottomofForm"/>
        <w:rPr>
          <w:rFonts w:ascii="Times New Roman" w:hAnsi="Times New Roman" w:cs="Times New Roman"/>
          <w:bCs/>
          <w:sz w:val="24"/>
          <w:szCs w:val="24"/>
        </w:rPr>
      </w:pPr>
      <w:r w:rsidRPr="00913994">
        <w:rPr>
          <w:rFonts w:ascii="Times New Roman" w:hAnsi="Times New Roman" w:cs="Times New Roman"/>
          <w:bCs/>
          <w:sz w:val="24"/>
          <w:szCs w:val="24"/>
        </w:rPr>
        <w:t>Bottom of Form</w:t>
      </w:r>
    </w:p>
    <w:p w14:paraId="2B7BE58A" w14:textId="77777777" w:rsidR="006564E8" w:rsidRPr="00913994" w:rsidRDefault="006E29E5" w:rsidP="00B41D01">
      <w:pPr>
        <w:pStyle w:val="Heading2"/>
        <w:rPr>
          <w:rFonts w:ascii="Times New Roman" w:hAnsi="Times New Roman" w:cs="Times New Roman"/>
        </w:rPr>
      </w:pPr>
      <w:r w:rsidRPr="00913994">
        <w:rPr>
          <w:rFonts w:ascii="Times New Roman" w:hAnsi="Times New Roman" w:cs="Times New Roman"/>
        </w:rPr>
        <w:br w:type="page"/>
      </w:r>
      <w:bookmarkStart w:id="16" w:name="_Toc186994043"/>
      <w:r w:rsidR="006564E8" w:rsidRPr="00913994">
        <w:rPr>
          <w:rFonts w:ascii="Times New Roman" w:hAnsi="Times New Roman" w:cs="Times New Roman"/>
        </w:rPr>
        <w:lastRenderedPageBreak/>
        <w:t>4.3 bad press beoordeling Triodos Investment Management</w:t>
      </w:r>
      <w:bookmarkEnd w:id="16"/>
    </w:p>
    <w:p w14:paraId="4045E9F3" w14:textId="77777777" w:rsidR="006564E8" w:rsidRPr="00913994" w:rsidRDefault="006564E8" w:rsidP="006564E8">
      <w:pPr>
        <w:pStyle w:val="NormalWeb"/>
        <w:rPr>
          <w:bCs/>
        </w:rPr>
      </w:pPr>
      <w:r w:rsidRPr="00913994">
        <w:rPr>
          <w:bCs/>
        </w:rPr>
        <w:t>Triodos Investment Management (Triodos IM) heeft in de afgelopen vijf jaar geen significante negatieve publiciteit ontvangen die duidt op risico's op het gebied van duurzaamheid, governance of ethiek. Integendeel, het bedrijf wordt vaak geprezen om zijn toewijding aan duurzame en ethische beleggingspraktijken.</w:t>
      </w:r>
    </w:p>
    <w:p w14:paraId="146E966A" w14:textId="77777777" w:rsidR="00B41D01" w:rsidRPr="00913994" w:rsidRDefault="006564E8" w:rsidP="00B41D01">
      <w:pPr>
        <w:rPr>
          <w:rStyle w:val="Strong"/>
          <w:rFonts w:eastAsiaTheme="majorEastAsia"/>
          <w:bCs w:val="0"/>
        </w:rPr>
      </w:pPr>
      <w:r w:rsidRPr="00913994">
        <w:rPr>
          <w:rStyle w:val="Strong"/>
          <w:rFonts w:eastAsiaTheme="majorEastAsia"/>
          <w:bCs w:val="0"/>
        </w:rPr>
        <w:t>Proactieve Engagement en Transparantie</w:t>
      </w:r>
    </w:p>
    <w:p w14:paraId="3593859C" w14:textId="2D183323" w:rsidR="006564E8" w:rsidRPr="00913994" w:rsidRDefault="00B41D01" w:rsidP="00B41D01">
      <w:pPr>
        <w:rPr>
          <w:bCs/>
        </w:rPr>
      </w:pPr>
      <w:r w:rsidRPr="00913994">
        <w:rPr>
          <w:bCs/>
        </w:rPr>
        <w:t>T</w:t>
      </w:r>
      <w:r w:rsidR="006564E8" w:rsidRPr="00913994">
        <w:rPr>
          <w:bCs/>
        </w:rPr>
        <w:t>riodos IM staat bekend om zijn proactieve benadering van engagement met bedrijven waarin het investeert. Het bedrijf voert een open dialoog om positieve veranderingen te stimuleren en legt nadruk op transparantie en communicatie. Zo wordt bij investeringen in beursgenoteerde bedrijven communicatie en transparantie als essentieel beschouwd om betrokken te zijn bij de activiteiten van een onderneming en positieve verandering teweeg te brengen (Triodos Investment Management, 2024a).</w:t>
      </w:r>
    </w:p>
    <w:p w14:paraId="2980FF5C" w14:textId="77777777" w:rsidR="00B41D01" w:rsidRPr="00913994" w:rsidRDefault="00B41D01" w:rsidP="00B41D01">
      <w:pPr>
        <w:rPr>
          <w:rStyle w:val="Strong"/>
          <w:rFonts w:eastAsiaTheme="majorEastAsia"/>
          <w:bCs w:val="0"/>
        </w:rPr>
      </w:pPr>
    </w:p>
    <w:p w14:paraId="478800EA" w14:textId="4797E6E0" w:rsidR="00B41D01" w:rsidRPr="00913994" w:rsidRDefault="006564E8" w:rsidP="00B41D01">
      <w:pPr>
        <w:rPr>
          <w:rStyle w:val="Strong"/>
          <w:rFonts w:eastAsiaTheme="majorEastAsia"/>
          <w:bCs w:val="0"/>
        </w:rPr>
      </w:pPr>
      <w:r w:rsidRPr="00913994">
        <w:rPr>
          <w:rStyle w:val="Strong"/>
          <w:rFonts w:eastAsiaTheme="majorEastAsia"/>
          <w:bCs w:val="0"/>
        </w:rPr>
        <w:t>Aanpak van Controversiële Sectoren</w:t>
      </w:r>
    </w:p>
    <w:p w14:paraId="08F0600C" w14:textId="14778077" w:rsidR="006564E8" w:rsidRPr="00913994" w:rsidRDefault="006564E8" w:rsidP="00B41D01">
      <w:pPr>
        <w:rPr>
          <w:bCs/>
        </w:rPr>
      </w:pPr>
      <w:r w:rsidRPr="00913994">
        <w:rPr>
          <w:bCs/>
        </w:rPr>
        <w:t>In sectoren met verhoogde risico's, zoals de farmaceutische industrie, heeft Triodos IM een strikt selectiebeleid. Het bedrijf sluit ondernemingen uit die betrokken zijn bij controversiële praktijken en investeert alleen in bedrijven die voldoen aan hoge ethische en duurzaamheidsnormen. Dit beleid helpt bij het minimaliseren van risico's en het handhaven van de integriteit van hun beleggingsportefeuille (Triodos Investment Management, 2017).</w:t>
      </w:r>
    </w:p>
    <w:p w14:paraId="6BB0E933" w14:textId="77777777" w:rsidR="00B41D01" w:rsidRPr="00913994" w:rsidRDefault="00B41D01" w:rsidP="00B41D01">
      <w:pPr>
        <w:rPr>
          <w:rStyle w:val="Strong"/>
          <w:rFonts w:eastAsiaTheme="majorEastAsia"/>
          <w:bCs w:val="0"/>
        </w:rPr>
      </w:pPr>
    </w:p>
    <w:p w14:paraId="623137B7" w14:textId="15334A2A" w:rsidR="00B41D01" w:rsidRPr="00913994" w:rsidRDefault="006564E8" w:rsidP="00B41D01">
      <w:pPr>
        <w:rPr>
          <w:rStyle w:val="Strong"/>
          <w:rFonts w:eastAsiaTheme="majorEastAsia"/>
          <w:bCs w:val="0"/>
        </w:rPr>
      </w:pPr>
      <w:r w:rsidRPr="00913994">
        <w:rPr>
          <w:rStyle w:val="Strong"/>
          <w:rFonts w:eastAsiaTheme="majorEastAsia"/>
          <w:bCs w:val="0"/>
        </w:rPr>
        <w:t>Reactie op Regelgevende Ontwikkelingen</w:t>
      </w:r>
    </w:p>
    <w:p w14:paraId="31FD6561" w14:textId="4AE8DB48" w:rsidR="006564E8" w:rsidRPr="00913994" w:rsidRDefault="006564E8" w:rsidP="00B41D01">
      <w:pPr>
        <w:rPr>
          <w:bCs/>
        </w:rPr>
      </w:pPr>
      <w:r w:rsidRPr="00913994">
        <w:rPr>
          <w:bCs/>
        </w:rPr>
        <w:t>Triodos IM reageert actief op veranderingen in regelgeving om de transparantie en effectiviteit van duurzame financiering te verbeteren. Het bedrijf heeft voorstellen gedaan voor een eenvoudig en duidelijk classificatiesysteem voor beleggingen als vervolg op de Sustainable Finance Disclosure Regulation (SFDR), met als doel beleggers beter te informeren over de duurzaamheidsinspanningen van financiële producten (Triodos Investment Management, 2023).</w:t>
      </w:r>
    </w:p>
    <w:p w14:paraId="7755FF93" w14:textId="77777777" w:rsidR="00B41D01" w:rsidRPr="00913994" w:rsidRDefault="00B41D01" w:rsidP="00B41D01">
      <w:pPr>
        <w:rPr>
          <w:rStyle w:val="Strong"/>
          <w:rFonts w:eastAsiaTheme="majorEastAsia"/>
          <w:bCs w:val="0"/>
        </w:rPr>
      </w:pPr>
    </w:p>
    <w:p w14:paraId="707CF29B" w14:textId="04742903" w:rsidR="00B41D01" w:rsidRPr="00913994" w:rsidRDefault="006564E8" w:rsidP="00B41D01">
      <w:pPr>
        <w:rPr>
          <w:rStyle w:val="Strong"/>
          <w:rFonts w:eastAsiaTheme="majorEastAsia"/>
          <w:bCs w:val="0"/>
        </w:rPr>
      </w:pPr>
      <w:r w:rsidRPr="00913994">
        <w:rPr>
          <w:rStyle w:val="Strong"/>
          <w:rFonts w:eastAsiaTheme="majorEastAsia"/>
          <w:bCs w:val="0"/>
        </w:rPr>
        <w:t>Conclusie</w:t>
      </w:r>
    </w:p>
    <w:p w14:paraId="33F7CC67" w14:textId="647ED34C" w:rsidR="006564E8" w:rsidRPr="00913994" w:rsidRDefault="006564E8" w:rsidP="00B41D01">
      <w:pPr>
        <w:rPr>
          <w:bCs/>
        </w:rPr>
      </w:pPr>
      <w:r w:rsidRPr="00913994">
        <w:rPr>
          <w:bCs/>
        </w:rPr>
        <w:t>Triodos Investment Management heeft in de afgelopen vijf jaar geen negatieve publiciteit ervaren die wijst op risico's op het gebied van duurzaamheid, governance of ethiek. Het bedrijf blijft zich inzetten voor transparantie, proactieve engagement en het naleven van hoge ethische standaarden in al zijn beleggingsactiviteiten.</w:t>
      </w:r>
    </w:p>
    <w:p w14:paraId="191A8038" w14:textId="77777777" w:rsidR="00B41D01" w:rsidRPr="00913994" w:rsidRDefault="00B41D01">
      <w:pPr>
        <w:rPr>
          <w:rStyle w:val="Strong"/>
          <w:rFonts w:eastAsiaTheme="majorEastAsia"/>
          <w:bCs w:val="0"/>
        </w:rPr>
      </w:pPr>
      <w:r w:rsidRPr="00913994">
        <w:rPr>
          <w:rStyle w:val="Strong"/>
          <w:rFonts w:eastAsiaTheme="majorEastAsia"/>
          <w:bCs w:val="0"/>
        </w:rPr>
        <w:br w:type="page"/>
      </w:r>
    </w:p>
    <w:p w14:paraId="4C5E49E5" w14:textId="77777777" w:rsidR="006564E8" w:rsidRPr="00913994" w:rsidRDefault="006564E8" w:rsidP="006564E8">
      <w:pPr>
        <w:pStyle w:val="NormalWeb"/>
        <w:rPr>
          <w:bCs/>
        </w:rPr>
      </w:pPr>
    </w:p>
    <w:p w14:paraId="621868CA" w14:textId="1EED39EE" w:rsidR="006740B5" w:rsidRPr="00913994" w:rsidRDefault="00B41D01" w:rsidP="00B41D01">
      <w:pPr>
        <w:pStyle w:val="Heading1"/>
        <w:rPr>
          <w:rFonts w:ascii="Times New Roman" w:hAnsi="Times New Roman" w:cs="Times New Roman"/>
        </w:rPr>
      </w:pPr>
      <w:bookmarkStart w:id="17" w:name="_Toc186994044"/>
      <w:r w:rsidRPr="00913994">
        <w:rPr>
          <w:rFonts w:ascii="Times New Roman" w:hAnsi="Times New Roman" w:cs="Times New Roman"/>
        </w:rPr>
        <w:t xml:space="preserve">5. </w:t>
      </w:r>
      <w:r w:rsidR="006740B5" w:rsidRPr="00913994">
        <w:rPr>
          <w:rFonts w:ascii="Times New Roman" w:hAnsi="Times New Roman" w:cs="Times New Roman"/>
        </w:rPr>
        <w:t>Robeco</w:t>
      </w:r>
      <w:bookmarkEnd w:id="17"/>
    </w:p>
    <w:p w14:paraId="1461E253" w14:textId="62BD0423" w:rsidR="00D5699D" w:rsidRPr="00913994" w:rsidRDefault="00533D00" w:rsidP="00B41D01">
      <w:pPr>
        <w:pStyle w:val="Heading2"/>
        <w:rPr>
          <w:rFonts w:ascii="Times New Roman" w:hAnsi="Times New Roman" w:cs="Times New Roman"/>
        </w:rPr>
      </w:pPr>
      <w:bookmarkStart w:id="18" w:name="_Toc186994045"/>
      <w:r w:rsidRPr="00913994">
        <w:rPr>
          <w:rFonts w:ascii="Times New Roman" w:hAnsi="Times New Roman" w:cs="Times New Roman"/>
        </w:rPr>
        <w:t>5</w:t>
      </w:r>
      <w:r w:rsidR="006740B5" w:rsidRPr="00913994">
        <w:rPr>
          <w:rFonts w:ascii="Times New Roman" w:hAnsi="Times New Roman" w:cs="Times New Roman"/>
        </w:rPr>
        <w:t xml:space="preserve">.1 </w:t>
      </w:r>
      <w:r w:rsidR="00D5699D" w:rsidRPr="00913994">
        <w:rPr>
          <w:rFonts w:ascii="Times New Roman" w:hAnsi="Times New Roman" w:cs="Times New Roman"/>
        </w:rPr>
        <w:t>Duurzaamheidsbeleid van Robeco</w:t>
      </w:r>
      <w:bookmarkEnd w:id="18"/>
    </w:p>
    <w:p w14:paraId="70609935" w14:textId="3EF44335" w:rsidR="00B41D01" w:rsidRPr="00913994" w:rsidRDefault="00D5699D" w:rsidP="00D5699D">
      <w:pPr>
        <w:rPr>
          <w:b/>
        </w:rPr>
      </w:pPr>
      <w:r w:rsidRPr="00913994">
        <w:rPr>
          <w:b/>
        </w:rPr>
        <w:t>Visie, missie en strategie</w:t>
      </w:r>
    </w:p>
    <w:p w14:paraId="5C778B42" w14:textId="38780B91" w:rsidR="00D5699D" w:rsidRPr="00913994" w:rsidRDefault="00D5699D" w:rsidP="00D5699D">
      <w:pPr>
        <w:rPr>
          <w:bCs/>
        </w:rPr>
      </w:pPr>
      <w:r w:rsidRPr="00913994">
        <w:rPr>
          <w:bCs/>
        </w:rPr>
        <w:t>Robeco heeft een expliciete visie en missie die gericht zijn op het integreren van duurzaamheid in al hun beleggingsprocessen. Ze streven ernaar om zowel financiële als duurzaamheidsdoelstellingen te bereiken door hun beleggingsstrategieën te richten op lange termijn, met een sterke focus op ESG-factoren (Robeco, n.d.-a).</w:t>
      </w:r>
    </w:p>
    <w:p w14:paraId="22ECE3E2" w14:textId="77777777" w:rsidR="00D5699D" w:rsidRPr="00913994" w:rsidRDefault="00D5699D" w:rsidP="00D5699D">
      <w:pPr>
        <w:rPr>
          <w:bCs/>
        </w:rPr>
      </w:pPr>
    </w:p>
    <w:p w14:paraId="71265BD5" w14:textId="3BC30C97" w:rsidR="00D5699D" w:rsidRPr="00913994" w:rsidRDefault="00D5699D" w:rsidP="00D5699D">
      <w:pPr>
        <w:rPr>
          <w:bCs/>
        </w:rPr>
      </w:pPr>
      <w:r w:rsidRPr="00913994">
        <w:rPr>
          <w:b/>
        </w:rPr>
        <w:t>Uitvoering</w:t>
      </w:r>
    </w:p>
    <w:p w14:paraId="679DFA0E" w14:textId="77777777" w:rsidR="00D5699D" w:rsidRPr="00913994" w:rsidRDefault="00D5699D" w:rsidP="00D5699D">
      <w:pPr>
        <w:numPr>
          <w:ilvl w:val="0"/>
          <w:numId w:val="1"/>
        </w:numPr>
        <w:rPr>
          <w:bCs/>
        </w:rPr>
      </w:pPr>
      <w:r w:rsidRPr="00913994">
        <w:rPr>
          <w:bCs/>
        </w:rPr>
        <w:t>Uitsluitingen: Robeco heeft een uitgebreid uitsluitingsbeleid. Ze vermijden beleggingen in bedrijven die betrokken zijn bij controversiële activiteiten, zoals de productie van wapens die verboden zijn onder internationale verdragen of bedrijven die de principes van de VN schenden (Robeco, n.d.-b).</w:t>
      </w:r>
    </w:p>
    <w:p w14:paraId="328ED8B5" w14:textId="77777777" w:rsidR="00D5699D" w:rsidRPr="00913994" w:rsidRDefault="00D5699D" w:rsidP="00D5699D">
      <w:pPr>
        <w:numPr>
          <w:ilvl w:val="0"/>
          <w:numId w:val="1"/>
        </w:numPr>
        <w:rPr>
          <w:bCs/>
        </w:rPr>
      </w:pPr>
      <w:r w:rsidRPr="00913994">
        <w:rPr>
          <w:bCs/>
        </w:rPr>
        <w:t>Best-in-class/ESG-integratie/positieve screening: Robeco voert een best-in-class benadering uit waarbij ze bedrijven selecteren die vooroplopen in hun sector op het gebied van ESG. Ze maken ook gebruik van positieve screening om de meest duurzame bedrijven te selecteren (Robeco, n.d.-c).</w:t>
      </w:r>
    </w:p>
    <w:p w14:paraId="2D1C67A1" w14:textId="77777777" w:rsidR="00D5699D" w:rsidRPr="00913994" w:rsidRDefault="00D5699D" w:rsidP="00D5699D">
      <w:pPr>
        <w:numPr>
          <w:ilvl w:val="0"/>
          <w:numId w:val="1"/>
        </w:numPr>
        <w:rPr>
          <w:bCs/>
        </w:rPr>
      </w:pPr>
      <w:r w:rsidRPr="00913994">
        <w:rPr>
          <w:bCs/>
        </w:rPr>
        <w:t>Actief aandeelhouderschap: Robeco voert actief aandeelhouderschap door engagement en stemrecht toe te passen, gericht op het bevorderen van duurzaamheid binnen bedrijven (Robeco, n.d.-d).</w:t>
      </w:r>
    </w:p>
    <w:p w14:paraId="35C05718" w14:textId="77777777" w:rsidR="00D5699D" w:rsidRPr="00913994" w:rsidRDefault="00D5699D" w:rsidP="00D5699D">
      <w:pPr>
        <w:numPr>
          <w:ilvl w:val="0"/>
          <w:numId w:val="1"/>
        </w:numPr>
        <w:rPr>
          <w:bCs/>
        </w:rPr>
      </w:pPr>
      <w:r w:rsidRPr="00913994">
        <w:rPr>
          <w:bCs/>
        </w:rPr>
        <w:t>Thema- en impactfondsen: Robeco biedt diverse fondsen aan die gericht zijn op specifieke duurzaamheidsdoelstellingen, zoals klimaatoplossingen en sociale rechtvaardigheid (Robeco, n.d.-e).</w:t>
      </w:r>
    </w:p>
    <w:p w14:paraId="1218D08F" w14:textId="77777777" w:rsidR="00D5699D" w:rsidRPr="00913994" w:rsidRDefault="00D5699D" w:rsidP="00D5699D">
      <w:pPr>
        <w:rPr>
          <w:bCs/>
        </w:rPr>
      </w:pPr>
    </w:p>
    <w:p w14:paraId="192D531A" w14:textId="77777777" w:rsidR="00B41D01" w:rsidRPr="00913994" w:rsidRDefault="00D5699D" w:rsidP="00D5699D">
      <w:pPr>
        <w:rPr>
          <w:b/>
        </w:rPr>
      </w:pPr>
      <w:r w:rsidRPr="00913994">
        <w:rPr>
          <w:b/>
        </w:rPr>
        <w:t xml:space="preserve">Risicomanagement </w:t>
      </w:r>
    </w:p>
    <w:p w14:paraId="2ED9F1C3" w14:textId="44C6C982" w:rsidR="00D5699D" w:rsidRPr="00913994" w:rsidRDefault="00D5699D" w:rsidP="00D5699D">
      <w:pPr>
        <w:rPr>
          <w:bCs/>
        </w:rPr>
      </w:pPr>
      <w:r w:rsidRPr="00913994">
        <w:rPr>
          <w:bCs/>
        </w:rPr>
        <w:t>(outside-in): Robeco heeft een sterk risicomanagementsysteem dat rekening houdt met duurzaamheidsrisico's die hun beleggingen kunnen beïnvloeden. Dit betreft onder meer het monitoren van klimaatverandering en sociale vraagstukken die van invloed kunnen zijn op hun portefeuille (Robeco, n.d.-f).</w:t>
      </w:r>
    </w:p>
    <w:p w14:paraId="3F7CE85F" w14:textId="77777777" w:rsidR="00D5699D" w:rsidRPr="00913994" w:rsidRDefault="00D5699D" w:rsidP="00D5699D">
      <w:pPr>
        <w:rPr>
          <w:bCs/>
        </w:rPr>
      </w:pPr>
    </w:p>
    <w:p w14:paraId="17B72314" w14:textId="77777777" w:rsidR="00B41D01" w:rsidRPr="00913994" w:rsidRDefault="00D5699D" w:rsidP="00D5699D">
      <w:pPr>
        <w:rPr>
          <w:b/>
        </w:rPr>
      </w:pPr>
      <w:r w:rsidRPr="00913994">
        <w:rPr>
          <w:b/>
        </w:rPr>
        <w:t>Klantcommunicatie</w:t>
      </w:r>
    </w:p>
    <w:p w14:paraId="7A1C8899" w14:textId="67C97042" w:rsidR="00D5699D" w:rsidRPr="00913994" w:rsidRDefault="00D5699D" w:rsidP="00D5699D">
      <w:pPr>
        <w:rPr>
          <w:bCs/>
        </w:rPr>
      </w:pPr>
      <w:r w:rsidRPr="00913994">
        <w:rPr>
          <w:bCs/>
        </w:rPr>
        <w:t>Robeco rapporteert transparant over hun duurzaamheidsinspanningen via beleidsdocumenten en gedetailleerde duurzaamheidsrapportages. Ze publiceren regelmatig updates en verslagen over hun ESG-strategieën en resultaten (Robeco, n.d.-g).</w:t>
      </w:r>
    </w:p>
    <w:p w14:paraId="222AAD63" w14:textId="77777777" w:rsidR="00D5699D" w:rsidRPr="00913994" w:rsidRDefault="00D5699D" w:rsidP="00D5699D">
      <w:pPr>
        <w:rPr>
          <w:bCs/>
        </w:rPr>
      </w:pPr>
    </w:p>
    <w:p w14:paraId="6641FDF3" w14:textId="77777777" w:rsidR="00B41D01" w:rsidRPr="00913994" w:rsidRDefault="00D5699D" w:rsidP="00D5699D">
      <w:pPr>
        <w:rPr>
          <w:b/>
        </w:rPr>
      </w:pPr>
      <w:r w:rsidRPr="00913994">
        <w:rPr>
          <w:b/>
        </w:rPr>
        <w:t xml:space="preserve">SFDR-classificatie </w:t>
      </w:r>
    </w:p>
    <w:p w14:paraId="33B14FB7" w14:textId="1AB9D58B" w:rsidR="00D5699D" w:rsidRPr="00913994" w:rsidRDefault="00D5699D" w:rsidP="00D5699D">
      <w:pPr>
        <w:rPr>
          <w:bCs/>
        </w:rPr>
      </w:pPr>
      <w:r w:rsidRPr="00913994">
        <w:rPr>
          <w:bCs/>
        </w:rPr>
        <w:t>Volgens de Sustainable Finance Disclosure Regulation (SFDR) van de EU classificeert Robeco een aanzienlijk deel van hun fondsen als Artikel 8 of 9, wat aangeeft dat deze fondsen ecologische of sociale kenmerken bevorderen, of zelfs specifieke duurzame investeringsdoelstellingen nastreven (Robeco, n.d.-h).</w:t>
      </w:r>
    </w:p>
    <w:p w14:paraId="73C34E4E" w14:textId="77777777" w:rsidR="00D5699D" w:rsidRPr="00913994" w:rsidRDefault="00D5699D" w:rsidP="00D5699D">
      <w:pPr>
        <w:rPr>
          <w:bCs/>
        </w:rPr>
      </w:pPr>
    </w:p>
    <w:p w14:paraId="0AE2434E" w14:textId="77777777" w:rsidR="00B41D01" w:rsidRPr="00913994" w:rsidRDefault="00D5699D" w:rsidP="00D5699D">
      <w:pPr>
        <w:rPr>
          <w:b/>
        </w:rPr>
      </w:pPr>
      <w:r w:rsidRPr="00913994">
        <w:rPr>
          <w:b/>
        </w:rPr>
        <w:t>Conclusie</w:t>
      </w:r>
    </w:p>
    <w:p w14:paraId="344BFC2B" w14:textId="499C43CF" w:rsidR="00D5699D" w:rsidRPr="00913994" w:rsidRDefault="00D5699D" w:rsidP="00D5699D">
      <w:pPr>
        <w:rPr>
          <w:bCs/>
        </w:rPr>
      </w:pPr>
      <w:r w:rsidRPr="00913994">
        <w:rPr>
          <w:bCs/>
        </w:rPr>
        <w:t>Robeco heeft een uitgebreid en expliciet duurzaamheidsbeleid dat sterk verweven is met hun beleggingspraktijken en klantcommunicatie. Hun aanpak omvat strikte ESG-integratie, risicomanagement, actieve betrokkenheid en transparantie, waardoor zij hun positie als leider in duurzaam beleggen behouden.</w:t>
      </w:r>
    </w:p>
    <w:p w14:paraId="19B2499E" w14:textId="77777777" w:rsidR="00D5699D" w:rsidRPr="00913994" w:rsidRDefault="00D5699D" w:rsidP="00D5699D">
      <w:pPr>
        <w:rPr>
          <w:bCs/>
        </w:rPr>
      </w:pPr>
    </w:p>
    <w:p w14:paraId="7D4D07E1" w14:textId="2FA9695C" w:rsidR="00CD38F2" w:rsidRPr="00913994" w:rsidRDefault="00533D00" w:rsidP="00B41D01">
      <w:pPr>
        <w:pStyle w:val="Heading2"/>
        <w:rPr>
          <w:rFonts w:ascii="Times New Roman" w:hAnsi="Times New Roman" w:cs="Times New Roman"/>
        </w:rPr>
      </w:pPr>
      <w:bookmarkStart w:id="19" w:name="_Toc186994046"/>
      <w:r w:rsidRPr="00913994">
        <w:rPr>
          <w:rFonts w:ascii="Times New Roman" w:hAnsi="Times New Roman" w:cs="Times New Roman"/>
        </w:rPr>
        <w:t>5</w:t>
      </w:r>
      <w:r w:rsidR="006740B5" w:rsidRPr="00913994">
        <w:rPr>
          <w:rFonts w:ascii="Times New Roman" w:hAnsi="Times New Roman" w:cs="Times New Roman"/>
        </w:rPr>
        <w:t xml:space="preserve">.2 </w:t>
      </w:r>
      <w:r w:rsidR="00CD38F2" w:rsidRPr="00913994">
        <w:rPr>
          <w:rFonts w:ascii="Times New Roman" w:hAnsi="Times New Roman" w:cs="Times New Roman"/>
        </w:rPr>
        <w:t>Governance Beoordeling van Robeco</w:t>
      </w:r>
      <w:bookmarkEnd w:id="19"/>
    </w:p>
    <w:p w14:paraId="0F8B0001" w14:textId="6E223B3A" w:rsidR="00CD38F2" w:rsidRPr="00913994" w:rsidRDefault="00CD38F2" w:rsidP="00CD38F2">
      <w:pPr>
        <w:rPr>
          <w:b/>
        </w:rPr>
      </w:pPr>
      <w:r w:rsidRPr="00913994">
        <w:rPr>
          <w:b/>
        </w:rPr>
        <w:t>Bestuursstructuur en Wisselingen</w:t>
      </w:r>
    </w:p>
    <w:p w14:paraId="628BF111" w14:textId="77777777" w:rsidR="00CD38F2" w:rsidRPr="00913994" w:rsidRDefault="00CD38F2" w:rsidP="00CD38F2">
      <w:pPr>
        <w:rPr>
          <w:bCs/>
        </w:rPr>
      </w:pPr>
      <w:r w:rsidRPr="00913994">
        <w:rPr>
          <w:bCs/>
        </w:rPr>
        <w:t>Robeco heeft een robuuste corporate governance-structuur die is ontworpen om de belangen van diverse belanghebbenden, zoals aandeelhouders, klanten en de bredere gemeenschap, te behartigen. Dit ondersteunt de lange-termijnvisie van het bedrijf en bevordert consistente besluitvorming (Robeco, z.d.-a). De samenstelling van het bestuur bestaat uit leden met uitgebreide ervaring in de financiële sector, wat bijdraagt aan een solide basis voor besluitvorming. Recente bestuurswisselingen zijn beperkt gebleven, wat een indicatie is van stabiliteit binnen de organisatie (Robeco, z.d.-a).</w:t>
      </w:r>
    </w:p>
    <w:p w14:paraId="61A5B88E" w14:textId="77777777" w:rsidR="00CD38F2" w:rsidRPr="00913994" w:rsidRDefault="00CD38F2" w:rsidP="00CD38F2">
      <w:pPr>
        <w:rPr>
          <w:bCs/>
        </w:rPr>
      </w:pPr>
    </w:p>
    <w:p w14:paraId="2DABF6B0" w14:textId="74D61240" w:rsidR="00CD38F2" w:rsidRPr="00913994" w:rsidRDefault="00CD38F2" w:rsidP="00CD38F2">
      <w:pPr>
        <w:rPr>
          <w:b/>
        </w:rPr>
      </w:pPr>
      <w:r w:rsidRPr="00913994">
        <w:rPr>
          <w:b/>
        </w:rPr>
        <w:t>Beloningsstructuur</w:t>
      </w:r>
    </w:p>
    <w:p w14:paraId="39238BCA" w14:textId="77777777" w:rsidR="00CD38F2" w:rsidRPr="00913994" w:rsidRDefault="00CD38F2" w:rsidP="00CD38F2">
      <w:pPr>
        <w:rPr>
          <w:bCs/>
        </w:rPr>
      </w:pPr>
      <w:r w:rsidRPr="00913994">
        <w:rPr>
          <w:bCs/>
        </w:rPr>
        <w:t>Het beloningsbeleid van Robeco is transparant en marktconform, waarbij de nadruk ligt op het behalen van lange-termijndoelen die in lijn zijn met de belangen van de klanten. De beloningen zijn prestatiegericht en omvatten duurzaamheidsdoelstellingen om de inzet van het bedrijf voor verantwoord beleggen te versterken (Robeco, z.d.-b). Dit beleid zorgt ervoor dat zowel financiële als niet-financiële prestaties een rol spelen in de compensatie van het management.</w:t>
      </w:r>
    </w:p>
    <w:p w14:paraId="583B4445" w14:textId="77777777" w:rsidR="00CD38F2" w:rsidRPr="00913994" w:rsidRDefault="00CD38F2" w:rsidP="00CD38F2">
      <w:pPr>
        <w:rPr>
          <w:bCs/>
        </w:rPr>
      </w:pPr>
    </w:p>
    <w:p w14:paraId="23B693A9" w14:textId="7E5C1288" w:rsidR="00CD38F2" w:rsidRPr="00913994" w:rsidRDefault="00CD38F2" w:rsidP="00CD38F2">
      <w:pPr>
        <w:rPr>
          <w:b/>
        </w:rPr>
      </w:pPr>
      <w:r w:rsidRPr="00913994">
        <w:rPr>
          <w:b/>
        </w:rPr>
        <w:t>Communicatie naar Klanten</w:t>
      </w:r>
    </w:p>
    <w:p w14:paraId="2E4B749D" w14:textId="77777777" w:rsidR="00CD38F2" w:rsidRPr="00913994" w:rsidRDefault="00CD38F2" w:rsidP="00CD38F2">
      <w:pPr>
        <w:rPr>
          <w:bCs/>
        </w:rPr>
      </w:pPr>
      <w:r w:rsidRPr="00913994">
        <w:rPr>
          <w:bCs/>
        </w:rPr>
        <w:t>Robeco onderscheidt zich door zijn duidelijke en transparante communicatie met klanten. Het bedrijf publiceert regelmatig gedetailleerde stemrapporten en andere relevante informatie om beleggers inzicht te geven in de genomen beslissingen en activiteiten (Robeco, z.d.-c). Daarnaast biedt Robeco uitgebreide duurzaamheidsrapportages om klanten op de hoogte te houden van de prestaties en initiatieven op het gebied van duurzaamheid (Robeco, z.d.-d). Dit versterkt het vertrouwen en de betrokkenheid van de klant.</w:t>
      </w:r>
    </w:p>
    <w:p w14:paraId="6A162F7D" w14:textId="77777777" w:rsidR="00CD38F2" w:rsidRPr="00913994" w:rsidRDefault="00CD38F2" w:rsidP="00CD38F2">
      <w:pPr>
        <w:rPr>
          <w:bCs/>
        </w:rPr>
      </w:pPr>
    </w:p>
    <w:p w14:paraId="1FC58A0C" w14:textId="3247084D" w:rsidR="00CD38F2" w:rsidRPr="00913994" w:rsidRDefault="00CD38F2" w:rsidP="00CD38F2">
      <w:pPr>
        <w:rPr>
          <w:b/>
        </w:rPr>
      </w:pPr>
      <w:r w:rsidRPr="00913994">
        <w:rPr>
          <w:b/>
        </w:rPr>
        <w:t>Conclusie</w:t>
      </w:r>
    </w:p>
    <w:p w14:paraId="784DAE1F" w14:textId="77777777" w:rsidR="00CD38F2" w:rsidRPr="00913994" w:rsidRDefault="00CD38F2" w:rsidP="00CD38F2">
      <w:pPr>
        <w:rPr>
          <w:bCs/>
        </w:rPr>
      </w:pPr>
      <w:r w:rsidRPr="00913994">
        <w:rPr>
          <w:bCs/>
        </w:rPr>
        <w:t>Robeco wordt gekenmerkt door een sterke governance-structuur, een transparant en prestatiegericht beloningsbeleid, en heldere communicatie met klanten. Deze factoren versterken de reputatie van Robeco als een betrouwbare en verantwoorde vermogensbeheerder.</w:t>
      </w:r>
    </w:p>
    <w:p w14:paraId="1330B201" w14:textId="77777777" w:rsidR="00CD38F2" w:rsidRPr="00913994" w:rsidRDefault="00CD38F2" w:rsidP="00D5699D">
      <w:pPr>
        <w:rPr>
          <w:bCs/>
        </w:rPr>
      </w:pPr>
    </w:p>
    <w:p w14:paraId="4C055F99" w14:textId="77777777" w:rsidR="007D4E39" w:rsidRPr="00913994" w:rsidRDefault="007D4E39" w:rsidP="00D5699D">
      <w:pPr>
        <w:rPr>
          <w:bCs/>
        </w:rPr>
      </w:pPr>
    </w:p>
    <w:p w14:paraId="3E9EAC41" w14:textId="3E19BD07" w:rsidR="003612EA" w:rsidRPr="00913994" w:rsidRDefault="00533D00" w:rsidP="00B41D01">
      <w:pPr>
        <w:pStyle w:val="Heading2"/>
        <w:rPr>
          <w:rFonts w:ascii="Times New Roman" w:hAnsi="Times New Roman" w:cs="Times New Roman"/>
        </w:rPr>
      </w:pPr>
      <w:bookmarkStart w:id="20" w:name="_Toc186994047"/>
      <w:r w:rsidRPr="00913994">
        <w:rPr>
          <w:rFonts w:ascii="Times New Roman" w:hAnsi="Times New Roman" w:cs="Times New Roman"/>
        </w:rPr>
        <w:t>5</w:t>
      </w:r>
      <w:r w:rsidR="006740B5" w:rsidRPr="00913994">
        <w:rPr>
          <w:rFonts w:ascii="Times New Roman" w:hAnsi="Times New Roman" w:cs="Times New Roman"/>
        </w:rPr>
        <w:t xml:space="preserve">.3 </w:t>
      </w:r>
      <w:r w:rsidR="003612EA" w:rsidRPr="00913994">
        <w:rPr>
          <w:rFonts w:ascii="Times New Roman" w:hAnsi="Times New Roman" w:cs="Times New Roman"/>
        </w:rPr>
        <w:t xml:space="preserve">Bad Press </w:t>
      </w:r>
      <w:r w:rsidR="00381EE0" w:rsidRPr="00913994">
        <w:rPr>
          <w:rFonts w:ascii="Times New Roman" w:hAnsi="Times New Roman" w:cs="Times New Roman"/>
        </w:rPr>
        <w:t xml:space="preserve">beoordeling </w:t>
      </w:r>
      <w:r w:rsidR="003612EA" w:rsidRPr="00913994">
        <w:rPr>
          <w:rFonts w:ascii="Times New Roman" w:hAnsi="Times New Roman" w:cs="Times New Roman"/>
        </w:rPr>
        <w:t>Robeco</w:t>
      </w:r>
      <w:bookmarkEnd w:id="20"/>
      <w:r w:rsidR="003612EA" w:rsidRPr="00913994">
        <w:rPr>
          <w:rFonts w:ascii="Times New Roman" w:hAnsi="Times New Roman" w:cs="Times New Roman"/>
        </w:rPr>
        <w:t xml:space="preserve"> </w:t>
      </w:r>
    </w:p>
    <w:p w14:paraId="1DC56F20" w14:textId="0FE0D02B" w:rsidR="003612EA" w:rsidRPr="00913994" w:rsidRDefault="003612EA" w:rsidP="003612EA">
      <w:pPr>
        <w:rPr>
          <w:bCs/>
        </w:rPr>
      </w:pPr>
      <w:r w:rsidRPr="00913994">
        <w:rPr>
          <w:bCs/>
        </w:rPr>
        <w:t>In de afgelopen vijf jaar heeft Robeco te maken gehad met enkele klachten en negatieve publiciteit die hun reputatie en het vertrouwen van klanten hebben beïnvloed. Hieronder worden de belangrijkste incidenten besproken, evenals de maatregelen die Robeco heeft genomen om deze kwesties aan te pakken.</w:t>
      </w:r>
    </w:p>
    <w:p w14:paraId="27AAFF0C" w14:textId="77777777" w:rsidR="003612EA" w:rsidRPr="00913994" w:rsidRDefault="003612EA" w:rsidP="003612EA">
      <w:pPr>
        <w:rPr>
          <w:bCs/>
        </w:rPr>
      </w:pPr>
    </w:p>
    <w:p w14:paraId="7D377E94" w14:textId="77777777" w:rsidR="00533D00" w:rsidRPr="00913994" w:rsidRDefault="00533D00" w:rsidP="003612EA">
      <w:pPr>
        <w:rPr>
          <w:bCs/>
        </w:rPr>
      </w:pPr>
    </w:p>
    <w:p w14:paraId="3A44CEA8" w14:textId="4F409F99" w:rsidR="003612EA" w:rsidRPr="00913994" w:rsidRDefault="003612EA" w:rsidP="003612EA">
      <w:pPr>
        <w:rPr>
          <w:b/>
        </w:rPr>
      </w:pPr>
      <w:r w:rsidRPr="00913994">
        <w:rPr>
          <w:b/>
        </w:rPr>
        <w:t>Klachten over identificatieproces en geblokkeerde rekeningen</w:t>
      </w:r>
    </w:p>
    <w:p w14:paraId="7CB8C710" w14:textId="77777777" w:rsidR="003612EA" w:rsidRPr="00913994" w:rsidRDefault="003612EA" w:rsidP="003612EA">
      <w:pPr>
        <w:rPr>
          <w:bCs/>
        </w:rPr>
      </w:pPr>
      <w:r w:rsidRPr="00913994">
        <w:rPr>
          <w:bCs/>
        </w:rPr>
        <w:t>In januari 2022 diende een klant een klacht in over problemen met het identificatieproces, waardoor zijn rekening werd geblokkeerd. De klant meldde dat online formulieren vastliepen en dat telefonische ondersteuning geen oplossing bood. Hij eiste een oplossing binnen 24 uur en begeleiding bij het deblokkeren van zijn rekening (Klacht.nl, 2022).</w:t>
      </w:r>
    </w:p>
    <w:p w14:paraId="3B267989" w14:textId="77777777" w:rsidR="003612EA" w:rsidRPr="00913994" w:rsidRDefault="003612EA" w:rsidP="003612EA">
      <w:pPr>
        <w:rPr>
          <w:bCs/>
        </w:rPr>
      </w:pPr>
    </w:p>
    <w:p w14:paraId="4D3EB312" w14:textId="77777777" w:rsidR="00B41D01" w:rsidRPr="00913994" w:rsidRDefault="00B41D01">
      <w:pPr>
        <w:rPr>
          <w:b/>
        </w:rPr>
      </w:pPr>
      <w:r w:rsidRPr="00913994">
        <w:rPr>
          <w:b/>
        </w:rPr>
        <w:br w:type="page"/>
      </w:r>
    </w:p>
    <w:p w14:paraId="57B9AE51" w14:textId="62435C74" w:rsidR="003612EA" w:rsidRPr="00913994" w:rsidRDefault="003612EA" w:rsidP="003612EA">
      <w:pPr>
        <w:rPr>
          <w:b/>
        </w:rPr>
      </w:pPr>
      <w:r w:rsidRPr="00913994">
        <w:rPr>
          <w:b/>
        </w:rPr>
        <w:lastRenderedPageBreak/>
        <w:t>Reactie en maatregelen van Robeco</w:t>
      </w:r>
    </w:p>
    <w:p w14:paraId="63309944" w14:textId="7636BD7F" w:rsidR="00A63807" w:rsidRPr="00913994" w:rsidRDefault="003612EA" w:rsidP="003612EA">
      <w:pPr>
        <w:rPr>
          <w:bCs/>
        </w:rPr>
      </w:pPr>
      <w:r w:rsidRPr="00913994">
        <w:rPr>
          <w:bCs/>
        </w:rPr>
        <w:t>Robeco heeft gereageerd door de klant te verzoeken de details van de klacht schriftelijk in te dienen, zodat deze zorgvuldig kon worden onderzocht. Het bedrijf benadrukte het belang van een grondige en onpartijdige behandeling van klachten en stelde dat een klacht binnen acht weken na ontvangst wordt afgehandeld. Indien dit niet mogelijk is, wordt de klant op de hoogte gehouden van de voortgang (Robeco, z.d.).</w:t>
      </w:r>
    </w:p>
    <w:p w14:paraId="77233492" w14:textId="77777777" w:rsidR="00A63807" w:rsidRPr="00913994" w:rsidRDefault="00A63807" w:rsidP="00A63807">
      <w:pPr>
        <w:rPr>
          <w:bCs/>
        </w:rPr>
      </w:pPr>
    </w:p>
    <w:p w14:paraId="1CA4AE2A" w14:textId="77777777" w:rsidR="00A63807" w:rsidRPr="00913994" w:rsidRDefault="00A63807" w:rsidP="00A63807">
      <w:pPr>
        <w:rPr>
          <w:b/>
        </w:rPr>
      </w:pPr>
      <w:r w:rsidRPr="00913994">
        <w:rPr>
          <w:b/>
        </w:rPr>
        <w:t>Klachten over inlogproblemen en klantenservice</w:t>
      </w:r>
    </w:p>
    <w:p w14:paraId="74BA551A" w14:textId="77777777" w:rsidR="00A63807" w:rsidRPr="00913994" w:rsidRDefault="00A63807" w:rsidP="00A63807">
      <w:pPr>
        <w:rPr>
          <w:bCs/>
        </w:rPr>
      </w:pPr>
      <w:r w:rsidRPr="00913994">
        <w:rPr>
          <w:bCs/>
        </w:rPr>
        <w:t>In mei 2023 uitten meerdere klanten ontevredenheid over inlogproblemen en de kwaliteit van de klantenservice. Een klant meldde dat de website vastliep bij de eerste storting en dat de klantenservice vriendelijk was, maar geen oplossing bood. Een andere klant gaf aan dat het inloggen moeizaam verliep sinds een wijziging in de methode het jaar ervoor (Klantenvertellen.nl, 2023).</w:t>
      </w:r>
    </w:p>
    <w:p w14:paraId="2B5FAA1A" w14:textId="77777777" w:rsidR="00A63807" w:rsidRPr="00913994" w:rsidRDefault="00A63807" w:rsidP="00A63807">
      <w:pPr>
        <w:rPr>
          <w:bCs/>
        </w:rPr>
      </w:pPr>
    </w:p>
    <w:p w14:paraId="100D7141" w14:textId="77777777" w:rsidR="00A63807" w:rsidRPr="00913994" w:rsidRDefault="00A63807" w:rsidP="00A63807">
      <w:pPr>
        <w:rPr>
          <w:b/>
        </w:rPr>
      </w:pPr>
      <w:r w:rsidRPr="00913994">
        <w:rPr>
          <w:b/>
        </w:rPr>
        <w:t>Klachten over klachtenafhandeling</w:t>
      </w:r>
    </w:p>
    <w:p w14:paraId="6EBE7ADD" w14:textId="77777777" w:rsidR="00A63807" w:rsidRPr="00913994" w:rsidRDefault="00A63807" w:rsidP="00A63807">
      <w:pPr>
        <w:rPr>
          <w:bCs/>
        </w:rPr>
      </w:pPr>
      <w:r w:rsidRPr="00913994">
        <w:rPr>
          <w:bCs/>
        </w:rPr>
        <w:t>In februari 2023 meldde een klant dat het verifiëren van gegevens lastig was na het overlijden van haar man. Ze gaf aan dat het onmogelijk was om het bedrag over te schrijven naar haar eigen rekening en dat ze uiteindelijk de beleggingen moest verkopen. Ze noemde dit proces niet klantvriendelijk (Klantenvertellen.nl, 2023).</w:t>
      </w:r>
    </w:p>
    <w:p w14:paraId="1C7C6F97" w14:textId="77777777" w:rsidR="00A63807" w:rsidRPr="00913994" w:rsidRDefault="00A63807" w:rsidP="00A63807">
      <w:pPr>
        <w:rPr>
          <w:bCs/>
        </w:rPr>
      </w:pPr>
    </w:p>
    <w:p w14:paraId="6CD1BEB5" w14:textId="77777777" w:rsidR="00A63807" w:rsidRPr="00913994" w:rsidRDefault="00A63807" w:rsidP="00A63807">
      <w:pPr>
        <w:rPr>
          <w:b/>
        </w:rPr>
      </w:pPr>
      <w:r w:rsidRPr="00913994">
        <w:rPr>
          <w:b/>
        </w:rPr>
        <w:t>Conclusie</w:t>
      </w:r>
    </w:p>
    <w:p w14:paraId="458E1133" w14:textId="77777777" w:rsidR="00A63807" w:rsidRPr="00913994" w:rsidRDefault="00A63807" w:rsidP="00A63807">
      <w:pPr>
        <w:rPr>
          <w:bCs/>
        </w:rPr>
      </w:pPr>
      <w:r w:rsidRPr="00913994">
        <w:rPr>
          <w:bCs/>
        </w:rPr>
        <w:t>Robeco heeft in de afgelopen vijf jaar te maken gehad met verschillende klachten, voornamelijk met betrekking tot technische problemen, inlogprocedures en de afhandeling van klachten. Het bedrijf heeft gereageerd door klanten ondersteuning te bieden via de klantenservice en door het belang van een zorgvuldige en tijdige klachtenafhandeling te benadrukken. Desalniettemin blijft het essentieel voor Robeco om proactief te werken aan het verbeteren van klantgerichte processen en het versterken van het vertrouwen van hun klanten.</w:t>
      </w:r>
    </w:p>
    <w:p w14:paraId="2C5EF7BC" w14:textId="77777777" w:rsidR="003612EA" w:rsidRPr="00913994" w:rsidRDefault="003612EA" w:rsidP="00D5699D">
      <w:pPr>
        <w:rPr>
          <w:bCs/>
        </w:rPr>
      </w:pPr>
    </w:p>
    <w:p w14:paraId="234A2943" w14:textId="77777777" w:rsidR="006740B5" w:rsidRPr="00913994" w:rsidRDefault="006740B5" w:rsidP="00D5699D">
      <w:pPr>
        <w:rPr>
          <w:bCs/>
        </w:rPr>
      </w:pPr>
    </w:p>
    <w:p w14:paraId="2C4A14CF" w14:textId="77777777" w:rsidR="00B41D01" w:rsidRPr="00913994" w:rsidRDefault="00B41D01">
      <w:pPr>
        <w:rPr>
          <w:rFonts w:eastAsiaTheme="majorEastAsia"/>
          <w:bCs/>
          <w:color w:val="0F4761" w:themeColor="accent1" w:themeShade="BF"/>
        </w:rPr>
      </w:pPr>
      <w:r w:rsidRPr="00913994">
        <w:rPr>
          <w:bCs/>
        </w:rPr>
        <w:br w:type="page"/>
      </w:r>
    </w:p>
    <w:p w14:paraId="40614798" w14:textId="22197117" w:rsidR="006740B5" w:rsidRPr="00913994" w:rsidRDefault="00B41D01" w:rsidP="00B41D01">
      <w:pPr>
        <w:pStyle w:val="Heading1"/>
        <w:rPr>
          <w:rFonts w:ascii="Times New Roman" w:hAnsi="Times New Roman" w:cs="Times New Roman"/>
        </w:rPr>
      </w:pPr>
      <w:bookmarkStart w:id="21" w:name="_Toc186994048"/>
      <w:r w:rsidRPr="00913994">
        <w:rPr>
          <w:rFonts w:ascii="Times New Roman" w:hAnsi="Times New Roman" w:cs="Times New Roman"/>
        </w:rPr>
        <w:lastRenderedPageBreak/>
        <w:t xml:space="preserve">6. </w:t>
      </w:r>
      <w:r w:rsidR="006740B5" w:rsidRPr="00913994">
        <w:rPr>
          <w:rFonts w:ascii="Times New Roman" w:hAnsi="Times New Roman" w:cs="Times New Roman"/>
        </w:rPr>
        <w:t>BNP Paribas Asset Management</w:t>
      </w:r>
      <w:bookmarkEnd w:id="21"/>
    </w:p>
    <w:p w14:paraId="26ACBCB1" w14:textId="6E12776D" w:rsidR="00D5699D" w:rsidRPr="00913994" w:rsidRDefault="00B41D01" w:rsidP="00B41D01">
      <w:pPr>
        <w:pStyle w:val="Heading2"/>
        <w:rPr>
          <w:rFonts w:ascii="Times New Roman" w:hAnsi="Times New Roman" w:cs="Times New Roman"/>
        </w:rPr>
      </w:pPr>
      <w:bookmarkStart w:id="22" w:name="_Toc186994049"/>
      <w:r w:rsidRPr="00913994">
        <w:rPr>
          <w:rFonts w:ascii="Times New Roman" w:hAnsi="Times New Roman" w:cs="Times New Roman"/>
        </w:rPr>
        <w:t>6</w:t>
      </w:r>
      <w:r w:rsidR="006740B5" w:rsidRPr="00913994">
        <w:rPr>
          <w:rFonts w:ascii="Times New Roman" w:hAnsi="Times New Roman" w:cs="Times New Roman"/>
        </w:rPr>
        <w:t xml:space="preserve">.1 </w:t>
      </w:r>
      <w:r w:rsidR="00D5699D" w:rsidRPr="00913994">
        <w:rPr>
          <w:rFonts w:ascii="Times New Roman" w:hAnsi="Times New Roman" w:cs="Times New Roman"/>
        </w:rPr>
        <w:t>Duurzaamheidsbeleid van BNP Paribas Asset Management</w:t>
      </w:r>
      <w:bookmarkEnd w:id="22"/>
    </w:p>
    <w:p w14:paraId="753F6288" w14:textId="77777777" w:rsidR="00B41D01" w:rsidRPr="00913994" w:rsidRDefault="00D5699D" w:rsidP="00D5699D">
      <w:pPr>
        <w:rPr>
          <w:b/>
        </w:rPr>
      </w:pPr>
      <w:r w:rsidRPr="00913994">
        <w:rPr>
          <w:b/>
        </w:rPr>
        <w:t>Visie, missie en strategie</w:t>
      </w:r>
    </w:p>
    <w:p w14:paraId="2EF7C93C" w14:textId="309C3F91" w:rsidR="00D5699D" w:rsidRPr="00913994" w:rsidRDefault="00D5699D" w:rsidP="00D5699D">
      <w:pPr>
        <w:rPr>
          <w:bCs/>
        </w:rPr>
      </w:pPr>
      <w:r w:rsidRPr="00913994">
        <w:rPr>
          <w:bCs/>
        </w:rPr>
        <w:t>BNPP AM heeft als missie om duurzame investeringen te bevorderen en te integreren in hun beleggingsprocessen. Ze streven naar een positieve bijdrage aan milieu en maatschappij, en ondersteunen de overgang naar een duurzame economie door middel van hun beleggingsstrategie en bedrijfsvoering (BNP Paribas Asset Management, n.d.-a).</w:t>
      </w:r>
    </w:p>
    <w:p w14:paraId="75CCF81F" w14:textId="77777777" w:rsidR="00D5699D" w:rsidRPr="00913994" w:rsidRDefault="00D5699D" w:rsidP="00D5699D">
      <w:pPr>
        <w:rPr>
          <w:bCs/>
        </w:rPr>
      </w:pPr>
    </w:p>
    <w:p w14:paraId="72EFC40E" w14:textId="1BB3F8D7" w:rsidR="00D5699D" w:rsidRPr="00913994" w:rsidRDefault="00D5699D" w:rsidP="00D5699D">
      <w:pPr>
        <w:rPr>
          <w:bCs/>
        </w:rPr>
      </w:pPr>
      <w:r w:rsidRPr="00913994">
        <w:rPr>
          <w:b/>
        </w:rPr>
        <w:t>Uitvoering</w:t>
      </w:r>
    </w:p>
    <w:p w14:paraId="7341554E" w14:textId="77777777" w:rsidR="00D5699D" w:rsidRPr="00913994" w:rsidRDefault="00D5699D" w:rsidP="00D5699D">
      <w:pPr>
        <w:numPr>
          <w:ilvl w:val="0"/>
          <w:numId w:val="3"/>
        </w:numPr>
        <w:rPr>
          <w:bCs/>
        </w:rPr>
      </w:pPr>
      <w:r w:rsidRPr="00913994">
        <w:rPr>
          <w:bCs/>
        </w:rPr>
        <w:t>Uitsluitingen: BNPP AM hanteert een streng uitsluitingsbeleid en sluit investeringen uit in bedrijven die betrokken zijn bij de productie van controversiële wapens of schendingen van mensenrechten. Dit beleid wordt consequent toegepast in al hun fondsen (BNP Paribas Asset Management, n.d.-b).</w:t>
      </w:r>
    </w:p>
    <w:p w14:paraId="2C7273B8" w14:textId="77777777" w:rsidR="00D5699D" w:rsidRPr="00913994" w:rsidRDefault="00D5699D" w:rsidP="00D5699D">
      <w:pPr>
        <w:numPr>
          <w:ilvl w:val="0"/>
          <w:numId w:val="3"/>
        </w:numPr>
        <w:rPr>
          <w:bCs/>
        </w:rPr>
      </w:pPr>
      <w:r w:rsidRPr="00913994">
        <w:rPr>
          <w:bCs/>
        </w:rPr>
        <w:t>Best-in-class/ESG-integratie/positieve screening: BNPP AM integreert ESG-factoren in hun beleggingsprocessen en past een best-in-class benadering toe om bedrijven te selecteren die vooroplopen op het gebied van duurzaamheid (BNP Paribas Asset Management, n.d.-c).</w:t>
      </w:r>
    </w:p>
    <w:p w14:paraId="3DCE205A" w14:textId="77777777" w:rsidR="00D5699D" w:rsidRPr="00913994" w:rsidRDefault="00D5699D" w:rsidP="00D5699D">
      <w:pPr>
        <w:numPr>
          <w:ilvl w:val="0"/>
          <w:numId w:val="3"/>
        </w:numPr>
        <w:rPr>
          <w:bCs/>
        </w:rPr>
      </w:pPr>
      <w:r w:rsidRPr="00913994">
        <w:rPr>
          <w:bCs/>
        </w:rPr>
        <w:t>Actief aandeelhouderschap: BNPP AM voert actief aandeelhouderschap uit door engagement en stemrecht, met als doel de ESG-prestaties van bedrijven te verbeteren (BNP Paribas Asset Management, n.d.-d).</w:t>
      </w:r>
    </w:p>
    <w:p w14:paraId="27BBF39D" w14:textId="77777777" w:rsidR="00D5699D" w:rsidRPr="00913994" w:rsidRDefault="00D5699D" w:rsidP="00D5699D">
      <w:pPr>
        <w:numPr>
          <w:ilvl w:val="0"/>
          <w:numId w:val="3"/>
        </w:numPr>
        <w:rPr>
          <w:bCs/>
        </w:rPr>
      </w:pPr>
      <w:r w:rsidRPr="00913994">
        <w:rPr>
          <w:bCs/>
        </w:rPr>
        <w:t>Thema- en impactfondsen: BNPP AM biedt een breed scala aan thematische en impactfondsen die zich richten op onderwerpen zoals klimaatverandering en sociale inclusie (BNP Paribas Asset Management, n.d.-e).</w:t>
      </w:r>
    </w:p>
    <w:p w14:paraId="683D2DB4" w14:textId="77777777" w:rsidR="00D5699D" w:rsidRPr="00913994" w:rsidRDefault="00D5699D" w:rsidP="00D5699D">
      <w:pPr>
        <w:rPr>
          <w:bCs/>
        </w:rPr>
      </w:pPr>
    </w:p>
    <w:p w14:paraId="14C15C68" w14:textId="77777777" w:rsidR="00B41D01" w:rsidRPr="00913994" w:rsidRDefault="00D5699D" w:rsidP="00D5699D">
      <w:pPr>
        <w:rPr>
          <w:b/>
        </w:rPr>
      </w:pPr>
      <w:r w:rsidRPr="00913994">
        <w:rPr>
          <w:b/>
        </w:rPr>
        <w:t>Risicomanagement (outside-in)</w:t>
      </w:r>
    </w:p>
    <w:p w14:paraId="707D9C7C" w14:textId="34CF6E25" w:rsidR="00D5699D" w:rsidRPr="00913994" w:rsidRDefault="00D5699D" w:rsidP="00D5699D">
      <w:pPr>
        <w:rPr>
          <w:bCs/>
        </w:rPr>
      </w:pPr>
      <w:r w:rsidRPr="00913994">
        <w:rPr>
          <w:bCs/>
        </w:rPr>
        <w:t>BNPP AM voert grondig risicomanagement uit, waarbij ze duurzaamheidsrisico’s die van invloed kunnen zijn op hun beleggingsportefeuille identificeren en beheersen, inclusief de risico’s van klimaatverandering en sociale kwesties (BNP Paribas Asset Management, n.d.-f).</w:t>
      </w:r>
    </w:p>
    <w:p w14:paraId="780F3A5E" w14:textId="77777777" w:rsidR="00D5699D" w:rsidRPr="00913994" w:rsidRDefault="00D5699D" w:rsidP="00D5699D">
      <w:pPr>
        <w:rPr>
          <w:bCs/>
        </w:rPr>
      </w:pPr>
    </w:p>
    <w:p w14:paraId="0E566B04" w14:textId="77777777" w:rsidR="00B41D01" w:rsidRPr="00913994" w:rsidRDefault="00D5699D" w:rsidP="00D5699D">
      <w:pPr>
        <w:rPr>
          <w:b/>
        </w:rPr>
      </w:pPr>
      <w:r w:rsidRPr="00913994">
        <w:rPr>
          <w:b/>
        </w:rPr>
        <w:t>Klantcommunicatie</w:t>
      </w:r>
    </w:p>
    <w:p w14:paraId="1DE921B5" w14:textId="1B14F70D" w:rsidR="00D5699D" w:rsidRPr="00913994" w:rsidRDefault="00D5699D" w:rsidP="00D5699D">
      <w:pPr>
        <w:rPr>
          <w:bCs/>
        </w:rPr>
      </w:pPr>
      <w:r w:rsidRPr="00913994">
        <w:rPr>
          <w:bCs/>
        </w:rPr>
        <w:t>BNPP AM communiceert transparant met klanten over hun duurzaamheidsbeleid en resultaten door middel van rapporten en beleidsdocumenten. Ze publiceren regelmatig updates over hun voortgang en strategieën op het gebied van ESG (BNP Paribas Asset Management, n.d.-g).</w:t>
      </w:r>
    </w:p>
    <w:p w14:paraId="41663195" w14:textId="77777777" w:rsidR="00D5699D" w:rsidRPr="00913994" w:rsidRDefault="00D5699D" w:rsidP="00D5699D">
      <w:pPr>
        <w:rPr>
          <w:bCs/>
        </w:rPr>
      </w:pPr>
    </w:p>
    <w:p w14:paraId="022363AD" w14:textId="77777777" w:rsidR="00B41D01" w:rsidRPr="00913994" w:rsidRDefault="00D5699D" w:rsidP="00D5699D">
      <w:pPr>
        <w:rPr>
          <w:b/>
        </w:rPr>
      </w:pPr>
      <w:r w:rsidRPr="00913994">
        <w:rPr>
          <w:b/>
        </w:rPr>
        <w:t>SFDR-classificatie</w:t>
      </w:r>
    </w:p>
    <w:p w14:paraId="13BEDC5F" w14:textId="4AE30429" w:rsidR="00D5699D" w:rsidRPr="00913994" w:rsidRDefault="00D5699D" w:rsidP="00D5699D">
      <w:pPr>
        <w:rPr>
          <w:bCs/>
        </w:rPr>
      </w:pPr>
      <w:r w:rsidRPr="00913994">
        <w:rPr>
          <w:bCs/>
        </w:rPr>
        <w:t>Volgens de Sustainable Finance Disclosure Regulation (SFDR) van de EU heeft BNPP AM het merendeel van hun fondsen geclassificeerd als Artikel 8 of 9, wat inhoudt dat deze fondsen respectievelijk ecologische of sociale kenmerken promoten, of duurzame beleggingsdoelstellingen nastreven (BNP Paribas Asset Management, n.d.-h).</w:t>
      </w:r>
    </w:p>
    <w:p w14:paraId="0A27CCBC" w14:textId="77777777" w:rsidR="00D5699D" w:rsidRPr="00913994" w:rsidRDefault="00D5699D" w:rsidP="00D5699D">
      <w:pPr>
        <w:rPr>
          <w:bCs/>
        </w:rPr>
      </w:pPr>
    </w:p>
    <w:p w14:paraId="4717FD50" w14:textId="77777777" w:rsidR="00B41D01" w:rsidRPr="00913994" w:rsidRDefault="00D5699D" w:rsidP="00D5699D">
      <w:pPr>
        <w:rPr>
          <w:b/>
        </w:rPr>
      </w:pPr>
      <w:r w:rsidRPr="00913994">
        <w:rPr>
          <w:b/>
        </w:rPr>
        <w:t>Conclusie</w:t>
      </w:r>
    </w:p>
    <w:p w14:paraId="1C18E428" w14:textId="5C8A7784" w:rsidR="00D5699D" w:rsidRPr="00913994" w:rsidRDefault="00D5699D" w:rsidP="00D5699D">
      <w:pPr>
        <w:rPr>
          <w:bCs/>
        </w:rPr>
      </w:pPr>
      <w:r w:rsidRPr="00913994">
        <w:rPr>
          <w:bCs/>
        </w:rPr>
        <w:t>BNP Paribas Asset Management heeft een duidelijk gedefinieerd en uitgebreid duurzaamheidsbeleid dat effectief wordt geïntegreerd in hun beleggingsstrategie. Het omvat strikte ESG-criteria, uitsluitingen, en duidelijke klantcommunicatie, wat hen positioneert als een leider in duurzame investeringen.</w:t>
      </w:r>
    </w:p>
    <w:p w14:paraId="61FD3C35" w14:textId="77777777" w:rsidR="00CD38F2" w:rsidRPr="00913994" w:rsidRDefault="00CD38F2">
      <w:pPr>
        <w:rPr>
          <w:bCs/>
        </w:rPr>
      </w:pPr>
    </w:p>
    <w:p w14:paraId="58DFE782" w14:textId="77777777" w:rsidR="00A63807" w:rsidRPr="00913994" w:rsidRDefault="00A63807">
      <w:pPr>
        <w:rPr>
          <w:bCs/>
        </w:rPr>
      </w:pPr>
    </w:p>
    <w:p w14:paraId="3BABF560" w14:textId="6B674BCE" w:rsidR="00420FE6" w:rsidRPr="00913994" w:rsidRDefault="00B41D01" w:rsidP="00B41D01">
      <w:pPr>
        <w:pStyle w:val="Heading2"/>
        <w:rPr>
          <w:rFonts w:ascii="Times New Roman" w:hAnsi="Times New Roman" w:cs="Times New Roman"/>
        </w:rPr>
      </w:pPr>
      <w:bookmarkStart w:id="23" w:name="_Toc186994050"/>
      <w:r w:rsidRPr="00913994">
        <w:rPr>
          <w:rFonts w:ascii="Times New Roman" w:hAnsi="Times New Roman" w:cs="Times New Roman"/>
        </w:rPr>
        <w:lastRenderedPageBreak/>
        <w:t>6</w:t>
      </w:r>
      <w:r w:rsidR="006740B5" w:rsidRPr="00913994">
        <w:rPr>
          <w:rFonts w:ascii="Times New Roman" w:hAnsi="Times New Roman" w:cs="Times New Roman"/>
        </w:rPr>
        <w:t xml:space="preserve">.2 </w:t>
      </w:r>
      <w:r w:rsidR="00420FE6" w:rsidRPr="00913994">
        <w:rPr>
          <w:rFonts w:ascii="Times New Roman" w:hAnsi="Times New Roman" w:cs="Times New Roman"/>
        </w:rPr>
        <w:t>Governance Beoordeling van BNP Paribas Asset Management</w:t>
      </w:r>
      <w:bookmarkEnd w:id="23"/>
    </w:p>
    <w:p w14:paraId="0C25496D" w14:textId="0880438C" w:rsidR="00420FE6" w:rsidRPr="00913994" w:rsidRDefault="00420FE6" w:rsidP="00420FE6">
      <w:pPr>
        <w:rPr>
          <w:b/>
        </w:rPr>
      </w:pPr>
      <w:r w:rsidRPr="00913994">
        <w:rPr>
          <w:b/>
        </w:rPr>
        <w:t>Bestuursstructuur en Wisselingen</w:t>
      </w:r>
    </w:p>
    <w:p w14:paraId="0D7EA3E2" w14:textId="77777777" w:rsidR="00420FE6" w:rsidRPr="00913994" w:rsidRDefault="00420FE6" w:rsidP="00420FE6">
      <w:pPr>
        <w:rPr>
          <w:bCs/>
        </w:rPr>
      </w:pPr>
      <w:r w:rsidRPr="00913994">
        <w:rPr>
          <w:bCs/>
        </w:rPr>
        <w:t>BNP Paribas Asset Management (BNPP AM) beschikt over een goed doordachte governance-structuur die gericht is op het behartigen van de belangen van diverse stakeholders, waaronder aandeelhouders, klanten en de gemeenschap. Deze structuur ondersteunt de langetermijnstrategie en bevordert consistente besluitvorming (BNP Paribas, 2023). De raad van bestuur is divers en bestaat uit ervaren leden uit de financiële sector, wat de besluitvorming versterkt. Recente wisselingen in het bestuur zijn beperkt, wat wijst op stabiliteit en continuïteit in het leiderschap van de organisatie (BNP Paribas, 2023).</w:t>
      </w:r>
    </w:p>
    <w:p w14:paraId="186920B0" w14:textId="77777777" w:rsidR="00420FE6" w:rsidRPr="00913994" w:rsidRDefault="00420FE6" w:rsidP="00420FE6">
      <w:pPr>
        <w:rPr>
          <w:bCs/>
        </w:rPr>
      </w:pPr>
    </w:p>
    <w:p w14:paraId="4E61BAF1" w14:textId="28E6628D" w:rsidR="00420FE6" w:rsidRPr="00913994" w:rsidRDefault="00420FE6" w:rsidP="00420FE6">
      <w:pPr>
        <w:rPr>
          <w:b/>
        </w:rPr>
      </w:pPr>
      <w:r w:rsidRPr="00913994">
        <w:rPr>
          <w:b/>
        </w:rPr>
        <w:t>Beloningsstructuur</w:t>
      </w:r>
    </w:p>
    <w:p w14:paraId="164D7EFA" w14:textId="77777777" w:rsidR="00420FE6" w:rsidRPr="00913994" w:rsidRDefault="00420FE6" w:rsidP="00420FE6">
      <w:pPr>
        <w:rPr>
          <w:bCs/>
        </w:rPr>
      </w:pPr>
      <w:r w:rsidRPr="00913994">
        <w:rPr>
          <w:bCs/>
        </w:rPr>
        <w:t>Het beloningsbeleid van BNPP AM is transparant en marktconform, met een focus op het behalen van langetermijndoelen die in lijn zijn met de belangen van de klanten. Dit beloningsbeleid is gekoppeld aan prestatiecriteria, waaronder duurzaamheid en verantwoord beleggen, wat de toewijding van BNPP AM aan ESG-principes benadrukt (BNP Paribas Asset Management, z.d.-a). Hierdoor worden zowel financiële als niet-financiële prestaties beloond, wat bijdraagt aan een duurzame en verantwoorde bedrijfsvoering.</w:t>
      </w:r>
    </w:p>
    <w:p w14:paraId="2D39E62C" w14:textId="77777777" w:rsidR="00420FE6" w:rsidRPr="00913994" w:rsidRDefault="00420FE6" w:rsidP="00420FE6">
      <w:pPr>
        <w:rPr>
          <w:bCs/>
        </w:rPr>
      </w:pPr>
    </w:p>
    <w:p w14:paraId="360D04FA" w14:textId="02E52E9D" w:rsidR="00420FE6" w:rsidRPr="00913994" w:rsidRDefault="00420FE6" w:rsidP="00420FE6">
      <w:pPr>
        <w:rPr>
          <w:b/>
        </w:rPr>
      </w:pPr>
      <w:r w:rsidRPr="00913994">
        <w:rPr>
          <w:b/>
        </w:rPr>
        <w:t>Communicatie naar Klanten</w:t>
      </w:r>
    </w:p>
    <w:p w14:paraId="2C84C197" w14:textId="77777777" w:rsidR="00420FE6" w:rsidRPr="00913994" w:rsidRDefault="00420FE6" w:rsidP="00420FE6">
      <w:pPr>
        <w:rPr>
          <w:bCs/>
        </w:rPr>
      </w:pPr>
      <w:r w:rsidRPr="00913994">
        <w:rPr>
          <w:bCs/>
        </w:rPr>
        <w:t>BNPP AM hecht veel waarde aan transparante en heldere communicatie met klanten. Het bedrijf publiceert regelmatig gedetailleerde rapporten, nieuwsbrieven en marktupdates om beleggers te informeren over investeringsactiviteiten en -strategieën (BNP Paribas Asset Management, z.d.-b). Daarnaast verstrekt BNPP AM duurzaamheidsrapportages die klanten inzicht geven in de milieuvriendelijke en sociale initiatieven van het bedrijf (BNP Paribas Asset Management, z.d.-c).</w:t>
      </w:r>
    </w:p>
    <w:p w14:paraId="2DAB1CD2" w14:textId="77777777" w:rsidR="00420FE6" w:rsidRPr="00913994" w:rsidRDefault="00420FE6" w:rsidP="00420FE6">
      <w:pPr>
        <w:rPr>
          <w:bCs/>
        </w:rPr>
      </w:pPr>
    </w:p>
    <w:p w14:paraId="7C037E5E" w14:textId="213FF51D" w:rsidR="00420FE6" w:rsidRPr="00913994" w:rsidRDefault="00420FE6" w:rsidP="00420FE6">
      <w:pPr>
        <w:rPr>
          <w:b/>
        </w:rPr>
      </w:pPr>
      <w:r w:rsidRPr="00913994">
        <w:rPr>
          <w:b/>
        </w:rPr>
        <w:t>Conclusie</w:t>
      </w:r>
    </w:p>
    <w:p w14:paraId="2D13C50D" w14:textId="77777777" w:rsidR="00420FE6" w:rsidRPr="00913994" w:rsidRDefault="00420FE6" w:rsidP="00420FE6">
      <w:pPr>
        <w:rPr>
          <w:bCs/>
        </w:rPr>
      </w:pPr>
      <w:r w:rsidRPr="00913994">
        <w:rPr>
          <w:bCs/>
        </w:rPr>
        <w:t>BNP Paribas Asset Management wordt gekenmerkt door een solide governance-structuur, een transparant beloningsbeleid dat duurzaamheid bevordert, en duidelijke communicatie met klanten. Deze aspecten versterken de reputatie van BNPP AM als een betrouwbare en verantwoordelijke vermogensbeheerder.</w:t>
      </w:r>
    </w:p>
    <w:p w14:paraId="22034229" w14:textId="77777777" w:rsidR="00420FE6" w:rsidRPr="00913994" w:rsidRDefault="00420FE6" w:rsidP="00420FE6">
      <w:pPr>
        <w:rPr>
          <w:bCs/>
        </w:rPr>
      </w:pPr>
    </w:p>
    <w:p w14:paraId="4104900E" w14:textId="77777777" w:rsidR="00A63807" w:rsidRPr="00913994" w:rsidRDefault="00A63807" w:rsidP="00A63807">
      <w:pPr>
        <w:rPr>
          <w:bCs/>
        </w:rPr>
      </w:pPr>
    </w:p>
    <w:p w14:paraId="2950845F" w14:textId="77777777" w:rsidR="00A63807" w:rsidRPr="00913994" w:rsidRDefault="00A63807">
      <w:pPr>
        <w:rPr>
          <w:rFonts w:eastAsiaTheme="majorEastAsia"/>
          <w:bCs/>
          <w:color w:val="0F4761" w:themeColor="accent1" w:themeShade="BF"/>
        </w:rPr>
      </w:pPr>
      <w:r w:rsidRPr="00913994">
        <w:rPr>
          <w:bCs/>
        </w:rPr>
        <w:br w:type="page"/>
      </w:r>
    </w:p>
    <w:p w14:paraId="0D06D7E7" w14:textId="758C9298" w:rsidR="00381EE0" w:rsidRPr="00913994" w:rsidRDefault="00B41D01" w:rsidP="00B41D01">
      <w:pPr>
        <w:pStyle w:val="Heading2"/>
        <w:rPr>
          <w:rFonts w:ascii="Times New Roman" w:hAnsi="Times New Roman" w:cs="Times New Roman"/>
        </w:rPr>
      </w:pPr>
      <w:bookmarkStart w:id="24" w:name="_Toc186994051"/>
      <w:r w:rsidRPr="00913994">
        <w:rPr>
          <w:rFonts w:ascii="Times New Roman" w:hAnsi="Times New Roman" w:cs="Times New Roman"/>
        </w:rPr>
        <w:lastRenderedPageBreak/>
        <w:t>6</w:t>
      </w:r>
      <w:r w:rsidR="006740B5" w:rsidRPr="00913994">
        <w:rPr>
          <w:rFonts w:ascii="Times New Roman" w:hAnsi="Times New Roman" w:cs="Times New Roman"/>
        </w:rPr>
        <w:t xml:space="preserve">.3 </w:t>
      </w:r>
      <w:r w:rsidR="00381EE0" w:rsidRPr="00913994">
        <w:rPr>
          <w:rFonts w:ascii="Times New Roman" w:hAnsi="Times New Roman" w:cs="Times New Roman"/>
        </w:rPr>
        <w:t>Bad Press beoordeling BNP Paribas Asset Management</w:t>
      </w:r>
      <w:bookmarkEnd w:id="24"/>
    </w:p>
    <w:p w14:paraId="0B3B4E7B" w14:textId="47B1DA0C" w:rsidR="00381EE0" w:rsidRPr="00913994" w:rsidRDefault="00381EE0" w:rsidP="00381EE0">
      <w:pPr>
        <w:rPr>
          <w:bCs/>
        </w:rPr>
      </w:pPr>
      <w:r w:rsidRPr="00913994">
        <w:rPr>
          <w:bCs/>
        </w:rPr>
        <w:t>In de afgelopen vijf jaar heeft BNP Paribas Asset Management (BNPP AM) te maken gehad met enkele incidenten die hun reputatie en het vertrouwen van klanten hebben beïnvloed. Hieronder worden de belangrijkste voorvallen besproken, evenals de maatregelen die BNPP AM heeft genomen om deze kwesties aan te pakken.</w:t>
      </w:r>
    </w:p>
    <w:p w14:paraId="31C54C5B" w14:textId="77777777" w:rsidR="00381EE0" w:rsidRPr="00913994" w:rsidRDefault="00381EE0" w:rsidP="00381EE0">
      <w:pPr>
        <w:rPr>
          <w:bCs/>
        </w:rPr>
      </w:pPr>
    </w:p>
    <w:p w14:paraId="7D3E80EC" w14:textId="5A956EB7" w:rsidR="00381EE0" w:rsidRPr="00913994" w:rsidRDefault="00381EE0" w:rsidP="00381EE0">
      <w:pPr>
        <w:rPr>
          <w:b/>
        </w:rPr>
      </w:pPr>
      <w:r w:rsidRPr="00913994">
        <w:rPr>
          <w:b/>
        </w:rPr>
        <w:t>Incident met risicomanagement en juridische procedures</w:t>
      </w:r>
    </w:p>
    <w:p w14:paraId="61E4DF6F" w14:textId="77777777" w:rsidR="00381EE0" w:rsidRPr="00913994" w:rsidRDefault="00381EE0" w:rsidP="00381EE0">
      <w:pPr>
        <w:rPr>
          <w:bCs/>
        </w:rPr>
      </w:pPr>
      <w:r w:rsidRPr="00913994">
        <w:rPr>
          <w:bCs/>
        </w:rPr>
        <w:t>In december 2015 was BNPP AM betrokken bij een aanzienlijke fout in hun handelsactiviteiten, waarbij een transactie ter waarde van €163 miljoen onopgemerkt bleef. Deze fout leidde tot juridische procedures, waaronder een rechtszaak aangespannen door een handelaar die beweerde recht te hebben op de winst uit deze transactie (Matussek, 2019).</w:t>
      </w:r>
    </w:p>
    <w:p w14:paraId="5143F7DC" w14:textId="77777777" w:rsidR="00381EE0" w:rsidRPr="00913994" w:rsidRDefault="00381EE0" w:rsidP="00381EE0">
      <w:pPr>
        <w:rPr>
          <w:bCs/>
        </w:rPr>
      </w:pPr>
    </w:p>
    <w:p w14:paraId="245C8F5A" w14:textId="790F0BC8" w:rsidR="00381EE0" w:rsidRPr="00913994" w:rsidRDefault="00381EE0" w:rsidP="00381EE0">
      <w:pPr>
        <w:rPr>
          <w:b/>
        </w:rPr>
      </w:pPr>
      <w:r w:rsidRPr="00913994">
        <w:rPr>
          <w:b/>
        </w:rPr>
        <w:t>Reactie en maatregelen van BNPP AM</w:t>
      </w:r>
    </w:p>
    <w:p w14:paraId="0DF42400" w14:textId="77777777" w:rsidR="00381EE0" w:rsidRPr="00913994" w:rsidRDefault="00381EE0" w:rsidP="00381EE0">
      <w:pPr>
        <w:rPr>
          <w:bCs/>
        </w:rPr>
      </w:pPr>
      <w:r w:rsidRPr="00913994">
        <w:rPr>
          <w:bCs/>
        </w:rPr>
        <w:t>BNPP AM heeft gereageerd door hun interne controlesystemen te herzien en te versterken om dergelijke fouten in de toekomst te voorkomen. Het bedrijf benadrukte het belang van robuuste risicomanagementpraktijken en heeft stappen ondernomen om de naleving van regelgeving te verbeteren (Binham, 2018).</w:t>
      </w:r>
    </w:p>
    <w:p w14:paraId="0B56747B" w14:textId="77777777" w:rsidR="00381EE0" w:rsidRPr="00913994" w:rsidRDefault="00381EE0" w:rsidP="00381EE0">
      <w:pPr>
        <w:rPr>
          <w:bCs/>
        </w:rPr>
      </w:pPr>
    </w:p>
    <w:p w14:paraId="6A15BF3B" w14:textId="378884AB" w:rsidR="00381EE0" w:rsidRPr="00913994" w:rsidRDefault="00381EE0" w:rsidP="00381EE0">
      <w:pPr>
        <w:rPr>
          <w:b/>
        </w:rPr>
      </w:pPr>
      <w:r w:rsidRPr="00913994">
        <w:rPr>
          <w:b/>
        </w:rPr>
        <w:t>Klachten over klantenservice en communicatie</w:t>
      </w:r>
    </w:p>
    <w:p w14:paraId="5F563337" w14:textId="77777777" w:rsidR="00381EE0" w:rsidRPr="00913994" w:rsidRDefault="00381EE0" w:rsidP="00381EE0">
      <w:pPr>
        <w:rPr>
          <w:bCs/>
        </w:rPr>
      </w:pPr>
      <w:r w:rsidRPr="00913994">
        <w:rPr>
          <w:bCs/>
        </w:rPr>
        <w:t>In de afgelopen jaren hebben klanten klachten ingediend over de kwaliteit van de klantenservice en communicatie van BNPP AM. Klanten meldden problemen met het verkrijgen van tijdige en adequate antwoorden op hun vragen en zorgen.</w:t>
      </w:r>
    </w:p>
    <w:p w14:paraId="5E577D82" w14:textId="77777777" w:rsidR="00381EE0" w:rsidRPr="00913994" w:rsidRDefault="00381EE0" w:rsidP="00381EE0">
      <w:pPr>
        <w:rPr>
          <w:bCs/>
        </w:rPr>
      </w:pPr>
    </w:p>
    <w:p w14:paraId="08F7BDB2" w14:textId="0EBF5CCA" w:rsidR="00381EE0" w:rsidRPr="00913994" w:rsidRDefault="00381EE0" w:rsidP="00381EE0">
      <w:pPr>
        <w:rPr>
          <w:b/>
        </w:rPr>
      </w:pPr>
      <w:r w:rsidRPr="00913994">
        <w:rPr>
          <w:b/>
        </w:rPr>
        <w:t>Reactie en maatregelen van BNPP AM</w:t>
      </w:r>
    </w:p>
    <w:p w14:paraId="2334FAAE" w14:textId="77777777" w:rsidR="00381EE0" w:rsidRPr="00913994" w:rsidRDefault="00381EE0" w:rsidP="00381EE0">
      <w:pPr>
        <w:rPr>
          <w:bCs/>
        </w:rPr>
      </w:pPr>
      <w:r w:rsidRPr="00913994">
        <w:rPr>
          <w:bCs/>
        </w:rPr>
        <w:t>BNPP AM heeft een klachtenregeling geïmplementeerd om klachten van klanten efficiënt en transparant af te handelen, in overeenstemming met de toepasselijke wet- en regelgeving. Het bedrijf streeft ernaar om binnen tien werkdagen een ontvangstbevestiging te sturen en binnen twee maanden een definitieve reactie te geven (BNP Paribas Asset Management, z.d.).</w:t>
      </w:r>
    </w:p>
    <w:p w14:paraId="4281B4B6" w14:textId="77777777" w:rsidR="00381EE0" w:rsidRPr="00913994" w:rsidRDefault="00381EE0" w:rsidP="00381EE0">
      <w:pPr>
        <w:rPr>
          <w:bCs/>
        </w:rPr>
      </w:pPr>
      <w:r w:rsidRPr="00913994">
        <w:rPr>
          <w:bCs/>
        </w:rPr>
        <w:t>Negatieve publiciteit over betrokkenheid bij gesanctioneerde landen</w:t>
      </w:r>
    </w:p>
    <w:p w14:paraId="04FE793F" w14:textId="77777777" w:rsidR="00381EE0" w:rsidRPr="00913994" w:rsidRDefault="00381EE0" w:rsidP="00381EE0">
      <w:pPr>
        <w:rPr>
          <w:bCs/>
        </w:rPr>
      </w:pPr>
      <w:r w:rsidRPr="00913994">
        <w:rPr>
          <w:bCs/>
        </w:rPr>
        <w:t>In 2014 kreeg BNP Paribas, het moederbedrijf van BNPP AM, te maken met negatieve publiciteit vanwege betrokkenheid bij transacties met gesanctioneerde landen, wat leidde tot een aanzienlijke boete en reputatieschade (Thompson &amp; Perez, 2014).</w:t>
      </w:r>
    </w:p>
    <w:p w14:paraId="328B3FA3" w14:textId="77777777" w:rsidR="00381EE0" w:rsidRPr="00913994" w:rsidRDefault="00381EE0" w:rsidP="00381EE0">
      <w:pPr>
        <w:rPr>
          <w:bCs/>
        </w:rPr>
      </w:pPr>
    </w:p>
    <w:p w14:paraId="317E122C" w14:textId="5D76D30B" w:rsidR="00381EE0" w:rsidRPr="00913994" w:rsidRDefault="00381EE0" w:rsidP="00381EE0">
      <w:pPr>
        <w:rPr>
          <w:b/>
        </w:rPr>
      </w:pPr>
      <w:r w:rsidRPr="00913994">
        <w:rPr>
          <w:b/>
        </w:rPr>
        <w:t>Reactie en maatregelen van BNPP AM</w:t>
      </w:r>
    </w:p>
    <w:p w14:paraId="4C8BE2DF" w14:textId="77777777" w:rsidR="00381EE0" w:rsidRPr="00913994" w:rsidRDefault="00381EE0" w:rsidP="00381EE0">
      <w:pPr>
        <w:rPr>
          <w:bCs/>
        </w:rPr>
      </w:pPr>
      <w:r w:rsidRPr="00913994">
        <w:rPr>
          <w:bCs/>
        </w:rPr>
        <w:t>Hoewel dit incident betrekking had op het moederbedrijf, heeft BNPP AM stappen ondernomen om de naleving van internationale sancties te versterken en de interne controles te verbeteren om dergelijke incidenten in de toekomst te voorkomen.</w:t>
      </w:r>
    </w:p>
    <w:p w14:paraId="7D76F2B4" w14:textId="77777777" w:rsidR="00381EE0" w:rsidRPr="00913994" w:rsidRDefault="00381EE0" w:rsidP="00381EE0">
      <w:pPr>
        <w:rPr>
          <w:bCs/>
        </w:rPr>
      </w:pPr>
    </w:p>
    <w:p w14:paraId="2D8B6A64" w14:textId="2315269C" w:rsidR="00381EE0" w:rsidRPr="00913994" w:rsidRDefault="00381EE0" w:rsidP="00381EE0">
      <w:pPr>
        <w:rPr>
          <w:b/>
        </w:rPr>
      </w:pPr>
      <w:r w:rsidRPr="00913994">
        <w:rPr>
          <w:b/>
        </w:rPr>
        <w:t>Conclusie</w:t>
      </w:r>
    </w:p>
    <w:p w14:paraId="587D4EF3" w14:textId="77777777" w:rsidR="00381EE0" w:rsidRPr="00913994" w:rsidRDefault="00381EE0" w:rsidP="00381EE0">
      <w:pPr>
        <w:rPr>
          <w:bCs/>
        </w:rPr>
      </w:pPr>
      <w:r w:rsidRPr="00913994">
        <w:rPr>
          <w:bCs/>
        </w:rPr>
        <w:t>BNP Paribas Asset Management heeft in de afgelopen vijf jaar te maken gehad met verschillende incidenten die hun reputatie hebben beïnvloed. Het bedrijf heeft gereageerd door interne processen en controles te versterken, klachtenprocedures te implementeren en de naleving van regelgeving te verbeteren. Desalniettemin blijft het essentieel voor BNPP AM om proactief te werken aan het verbeteren van klantgerichte processen en het versterken van het vertrouwen van hun klanten.</w:t>
      </w:r>
    </w:p>
    <w:p w14:paraId="57AC5842" w14:textId="1B375C25" w:rsidR="006740B5" w:rsidRPr="00913994" w:rsidRDefault="006740B5">
      <w:pPr>
        <w:rPr>
          <w:b/>
        </w:rPr>
      </w:pPr>
      <w:r w:rsidRPr="00913994">
        <w:rPr>
          <w:bCs/>
        </w:rPr>
        <w:br w:type="page"/>
      </w:r>
    </w:p>
    <w:p w14:paraId="3BDB5F0E" w14:textId="712F57B9" w:rsidR="006740B5" w:rsidRPr="00913994" w:rsidRDefault="00B41D01" w:rsidP="00B41D01">
      <w:pPr>
        <w:pStyle w:val="Heading1"/>
        <w:rPr>
          <w:rFonts w:ascii="Times New Roman" w:hAnsi="Times New Roman" w:cs="Times New Roman"/>
        </w:rPr>
      </w:pPr>
      <w:bookmarkStart w:id="25" w:name="_Toc186994052"/>
      <w:r w:rsidRPr="00913994">
        <w:rPr>
          <w:rFonts w:ascii="Times New Roman" w:hAnsi="Times New Roman" w:cs="Times New Roman"/>
        </w:rPr>
        <w:lastRenderedPageBreak/>
        <w:t xml:space="preserve">7. </w:t>
      </w:r>
      <w:r w:rsidR="006740B5" w:rsidRPr="00913994">
        <w:rPr>
          <w:rFonts w:ascii="Times New Roman" w:hAnsi="Times New Roman" w:cs="Times New Roman"/>
        </w:rPr>
        <w:t>UBS Asset Management</w:t>
      </w:r>
      <w:bookmarkEnd w:id="25"/>
    </w:p>
    <w:p w14:paraId="6298224A" w14:textId="3CAA8A00" w:rsidR="00CD38F2" w:rsidRPr="00913994" w:rsidRDefault="00B41D01" w:rsidP="00B41D01">
      <w:pPr>
        <w:pStyle w:val="Heading2"/>
        <w:rPr>
          <w:rFonts w:ascii="Times New Roman" w:hAnsi="Times New Roman" w:cs="Times New Roman"/>
        </w:rPr>
      </w:pPr>
      <w:bookmarkStart w:id="26" w:name="_Toc186994053"/>
      <w:r w:rsidRPr="00913994">
        <w:rPr>
          <w:rFonts w:ascii="Times New Roman" w:hAnsi="Times New Roman" w:cs="Times New Roman"/>
        </w:rPr>
        <w:t>7</w:t>
      </w:r>
      <w:r w:rsidR="006740B5" w:rsidRPr="00913994">
        <w:rPr>
          <w:rFonts w:ascii="Times New Roman" w:hAnsi="Times New Roman" w:cs="Times New Roman"/>
        </w:rPr>
        <w:t xml:space="preserve">.1 </w:t>
      </w:r>
      <w:r w:rsidR="00CD38F2" w:rsidRPr="00913994">
        <w:rPr>
          <w:rFonts w:ascii="Times New Roman" w:hAnsi="Times New Roman" w:cs="Times New Roman"/>
        </w:rPr>
        <w:t>Duurzaamheidsbeleid van UBS Asset Management</w:t>
      </w:r>
      <w:bookmarkEnd w:id="26"/>
    </w:p>
    <w:p w14:paraId="76F3E6D7" w14:textId="77777777" w:rsidR="00B41D01" w:rsidRPr="00913994" w:rsidRDefault="00CD38F2" w:rsidP="00CD38F2">
      <w:pPr>
        <w:rPr>
          <w:b/>
        </w:rPr>
      </w:pPr>
      <w:r w:rsidRPr="00913994">
        <w:rPr>
          <w:b/>
        </w:rPr>
        <w:t>Visie, missie en strategie</w:t>
      </w:r>
    </w:p>
    <w:p w14:paraId="53AE4A2F" w14:textId="0AF51359" w:rsidR="00CD38F2" w:rsidRPr="00913994" w:rsidRDefault="00CD38F2" w:rsidP="00CD38F2">
      <w:pPr>
        <w:rPr>
          <w:bCs/>
        </w:rPr>
      </w:pPr>
      <w:r w:rsidRPr="00913994">
        <w:rPr>
          <w:bCs/>
        </w:rPr>
        <w:t>UBS Asset Management heeft een expliciete visie en missie gericht op het integreren van duurzaamheid in al hun beleggingsstrategieën. Hun strategie is gebaseerd op het bevorderen van langetermijngroei en het bijdragen aan duurzame ontwikkeling door middel van ESG-factoren (UBS Asset Management, n.d.-a). Ze richten zich op het ondersteunen van de overgang naar een koolstofarme economie en het maximaliseren van positieve sociale en ecologische impact door middel van hun beleggingen.</w:t>
      </w:r>
    </w:p>
    <w:p w14:paraId="1AF2F6C4" w14:textId="77777777" w:rsidR="00CD38F2" w:rsidRPr="00913994" w:rsidRDefault="00CD38F2" w:rsidP="00CD38F2">
      <w:pPr>
        <w:rPr>
          <w:bCs/>
        </w:rPr>
      </w:pPr>
    </w:p>
    <w:p w14:paraId="6060BD05" w14:textId="4A38BE53" w:rsidR="00CD38F2" w:rsidRPr="00913994" w:rsidRDefault="00CD38F2" w:rsidP="00CD38F2">
      <w:pPr>
        <w:rPr>
          <w:b/>
        </w:rPr>
      </w:pPr>
      <w:r w:rsidRPr="00913994">
        <w:rPr>
          <w:b/>
        </w:rPr>
        <w:t>Uitvoering</w:t>
      </w:r>
    </w:p>
    <w:p w14:paraId="7A4061BF" w14:textId="77777777" w:rsidR="00CD38F2" w:rsidRPr="00913994" w:rsidRDefault="00CD38F2" w:rsidP="00CD38F2">
      <w:pPr>
        <w:numPr>
          <w:ilvl w:val="0"/>
          <w:numId w:val="5"/>
        </w:numPr>
        <w:rPr>
          <w:bCs/>
        </w:rPr>
      </w:pPr>
      <w:r w:rsidRPr="00913994">
        <w:rPr>
          <w:bCs/>
        </w:rPr>
        <w:t>Uitsluitingen: UBS Asset Management past uitsluitingscriteria toe voor beleggingen in controversiële sectoren, zoals wapens en steenkool. Hun beleid verbiedt investeringen in bedrijven die betrokken zijn bij schadelijke activiteiten die de milieu- en mensenrechtenprincipes schenden (UBS Asset Management, n.d.-b).</w:t>
      </w:r>
    </w:p>
    <w:p w14:paraId="12F2E309" w14:textId="77777777" w:rsidR="00CD38F2" w:rsidRPr="00913994" w:rsidRDefault="00CD38F2" w:rsidP="00CD38F2">
      <w:pPr>
        <w:numPr>
          <w:ilvl w:val="0"/>
          <w:numId w:val="5"/>
        </w:numPr>
        <w:rPr>
          <w:bCs/>
        </w:rPr>
      </w:pPr>
      <w:r w:rsidRPr="00913994">
        <w:rPr>
          <w:bCs/>
        </w:rPr>
        <w:t>Best-in-class/ESG-integratie/positieve screening: UBS voert een ESG-integratieproces uit dat bedrijven selecteert die hoog scoren op ESG-criteria. Ze passen positieve screening toe om bedrijven te kiezen die beter presteren dan hun sectorgenoten op het gebied van duurzaamheid (UBS Asset Management, n.d.-c).</w:t>
      </w:r>
    </w:p>
    <w:p w14:paraId="0AFC937C" w14:textId="77777777" w:rsidR="00CD38F2" w:rsidRPr="00913994" w:rsidRDefault="00CD38F2" w:rsidP="00CD38F2">
      <w:pPr>
        <w:numPr>
          <w:ilvl w:val="0"/>
          <w:numId w:val="5"/>
        </w:numPr>
        <w:rPr>
          <w:bCs/>
        </w:rPr>
      </w:pPr>
      <w:r w:rsidRPr="00913994">
        <w:rPr>
          <w:bCs/>
        </w:rPr>
        <w:t>Actief aandeelhouderschap: UBS Asset Management is actief in het uitoefenen van stemrecht en engagement om veranderingen te bevorderen in bedrijven waarin ze beleggen. Dit omvat het promoten van ESG-praktijken en het aanmoedigen van transparantie in bedrijfsvoering (UBS Asset Management, n.d.-d).</w:t>
      </w:r>
    </w:p>
    <w:p w14:paraId="16B2ACE7" w14:textId="77777777" w:rsidR="00CD38F2" w:rsidRPr="00913994" w:rsidRDefault="00CD38F2" w:rsidP="00CD38F2">
      <w:pPr>
        <w:numPr>
          <w:ilvl w:val="0"/>
          <w:numId w:val="5"/>
        </w:numPr>
        <w:rPr>
          <w:bCs/>
        </w:rPr>
      </w:pPr>
      <w:r w:rsidRPr="00913994">
        <w:rPr>
          <w:bCs/>
        </w:rPr>
        <w:t>Thema- en impactfondsen: Ze bieden een scala aan thematische fondsen aan die gericht zijn op specifieke duurzaamheidsthema’s, zoals klimaatverandering en sociale rechtvaardigheid. Deze fondsen worden vaak geclassificeerd als Artikel 8 of 9 volgens de SFDR, afhankelijk van hun specifieke doelen (UBS Asset Management, n.d.-e).</w:t>
      </w:r>
    </w:p>
    <w:p w14:paraId="4E0BD763" w14:textId="77777777" w:rsidR="00CD38F2" w:rsidRPr="00913994" w:rsidRDefault="00CD38F2" w:rsidP="00CD38F2">
      <w:pPr>
        <w:rPr>
          <w:bCs/>
        </w:rPr>
      </w:pPr>
    </w:p>
    <w:p w14:paraId="4975B682" w14:textId="77777777" w:rsidR="00B41D01" w:rsidRPr="00913994" w:rsidRDefault="00CD38F2" w:rsidP="00CD38F2">
      <w:pPr>
        <w:rPr>
          <w:b/>
        </w:rPr>
      </w:pPr>
      <w:r w:rsidRPr="00913994">
        <w:rPr>
          <w:b/>
        </w:rPr>
        <w:t>Risicomanagement (outside-in)</w:t>
      </w:r>
    </w:p>
    <w:p w14:paraId="5F9FDDE0" w14:textId="350CDC8C" w:rsidR="00CD38F2" w:rsidRPr="00913994" w:rsidRDefault="00CD38F2" w:rsidP="00CD38F2">
      <w:pPr>
        <w:rPr>
          <w:bCs/>
        </w:rPr>
      </w:pPr>
      <w:r w:rsidRPr="00913994">
        <w:rPr>
          <w:bCs/>
        </w:rPr>
        <w:t>UBS Asset Management heeft een uitgebreid risicomanagementsysteem dat rekening houdt met de impact van ESG-factoren op beleggingsprestaties. Dit betreft het beoordelen van zowel milieu- als sociale risico's die kunnen voortkomen uit externe factoren en de potentiële financiële gevolgen hiervan voor hun portefeuille (UBS Asset Management, n.d.-f).</w:t>
      </w:r>
    </w:p>
    <w:p w14:paraId="000CBD90" w14:textId="77777777" w:rsidR="00CD38F2" w:rsidRPr="00913994" w:rsidRDefault="00CD38F2" w:rsidP="00CD38F2">
      <w:pPr>
        <w:rPr>
          <w:bCs/>
        </w:rPr>
      </w:pPr>
    </w:p>
    <w:p w14:paraId="2C6C3BA7" w14:textId="77777777" w:rsidR="00B41D01" w:rsidRPr="00913994" w:rsidRDefault="00CD38F2" w:rsidP="00CD38F2">
      <w:pPr>
        <w:rPr>
          <w:b/>
        </w:rPr>
      </w:pPr>
      <w:r w:rsidRPr="00913994">
        <w:rPr>
          <w:b/>
        </w:rPr>
        <w:t>Klantcommunicatie</w:t>
      </w:r>
    </w:p>
    <w:p w14:paraId="130FD0EA" w14:textId="3B043B85" w:rsidR="00CD38F2" w:rsidRPr="00913994" w:rsidRDefault="00CD38F2" w:rsidP="00CD38F2">
      <w:pPr>
        <w:rPr>
          <w:bCs/>
        </w:rPr>
      </w:pPr>
      <w:r w:rsidRPr="00913994">
        <w:rPr>
          <w:bCs/>
        </w:rPr>
        <w:t>UBS communiceert transparant over hun duurzaamheidsinitiatieven en -strategieën. Ze publiceren gedetailleerde rapporten en beleidsdocumenten die beleggers inzicht geven in de duurzaamheidsprestaties van hun beleggingen. Klanten worden regelmatig geïnformeerd over de voortgang en resultaten van de ESG-strategieën (UBS Asset Management, n.d.-g).</w:t>
      </w:r>
    </w:p>
    <w:p w14:paraId="7F50E278" w14:textId="77777777" w:rsidR="00CD38F2" w:rsidRPr="00913994" w:rsidRDefault="00CD38F2" w:rsidP="00CD38F2">
      <w:pPr>
        <w:rPr>
          <w:bCs/>
        </w:rPr>
      </w:pPr>
    </w:p>
    <w:p w14:paraId="3590E87F" w14:textId="77777777" w:rsidR="00B41D01" w:rsidRPr="00913994" w:rsidRDefault="00CD38F2" w:rsidP="00CD38F2">
      <w:pPr>
        <w:rPr>
          <w:b/>
        </w:rPr>
      </w:pPr>
      <w:r w:rsidRPr="00913994">
        <w:rPr>
          <w:b/>
        </w:rPr>
        <w:t>SFDR-classificatie</w:t>
      </w:r>
    </w:p>
    <w:p w14:paraId="60CE621E" w14:textId="5B3C5B8C" w:rsidR="00CD38F2" w:rsidRPr="00913994" w:rsidRDefault="00CD38F2" w:rsidP="00CD38F2">
      <w:pPr>
        <w:rPr>
          <w:bCs/>
        </w:rPr>
      </w:pPr>
      <w:r w:rsidRPr="00913994">
        <w:rPr>
          <w:bCs/>
        </w:rPr>
        <w:t>UBS Asset Management classificeert een aanzienlijk deel van hun fondsen volgens de SFDR. Ze bieden fondsen aan die onder Artikel 8 vallen, met ecologische of sociale kenmerken, en fondsen die onder Artikel 9 vallen, met specifieke duurzame beleggingsdoelstellingen. Dit toont hun betrokkenheid bij het naleven van regelgeving en het transparant maken van hun duurzame investeringspraktijken (UBS Asset Management, n.d.-h).</w:t>
      </w:r>
    </w:p>
    <w:p w14:paraId="5AB734F8" w14:textId="77777777" w:rsidR="00CD38F2" w:rsidRPr="00913994" w:rsidRDefault="00CD38F2" w:rsidP="00CD38F2">
      <w:pPr>
        <w:rPr>
          <w:bCs/>
        </w:rPr>
      </w:pPr>
    </w:p>
    <w:p w14:paraId="6897132E" w14:textId="5D0D1A4F" w:rsidR="00CD38F2" w:rsidRPr="00913994" w:rsidRDefault="00CD38F2" w:rsidP="00CD38F2">
      <w:pPr>
        <w:rPr>
          <w:b/>
        </w:rPr>
      </w:pPr>
      <w:r w:rsidRPr="00913994">
        <w:rPr>
          <w:b/>
        </w:rPr>
        <w:lastRenderedPageBreak/>
        <w:t>Conclusie</w:t>
      </w:r>
    </w:p>
    <w:p w14:paraId="06C7B656" w14:textId="77777777" w:rsidR="00CD38F2" w:rsidRPr="00913994" w:rsidRDefault="00CD38F2" w:rsidP="00CD38F2">
      <w:pPr>
        <w:rPr>
          <w:bCs/>
        </w:rPr>
      </w:pPr>
      <w:r w:rsidRPr="00913994">
        <w:rPr>
          <w:bCs/>
        </w:rPr>
        <w:t>UBS Asset Management heeft een uitgebreid en expliciet duurzaamheidsbeleid dat breed wordt geïntegreerd in hun beleggingspraktijken. Het beleid omvat strikte ESG-integratie, een actief aandeelhouderschap en een duidelijk risicomanagement. Door hun actieve benadering en sterke klantcommunicatie handhaven ze een hoge standaard in duurzaamheid.</w:t>
      </w:r>
    </w:p>
    <w:p w14:paraId="32BE4E54" w14:textId="77777777" w:rsidR="00CD38F2" w:rsidRPr="00913994" w:rsidRDefault="00CD38F2" w:rsidP="00CD38F2">
      <w:pPr>
        <w:rPr>
          <w:bCs/>
        </w:rPr>
      </w:pPr>
    </w:p>
    <w:p w14:paraId="7FD2B647" w14:textId="77777777" w:rsidR="005D0C92" w:rsidRPr="00913994" w:rsidRDefault="005D0C92" w:rsidP="005D0C92">
      <w:pPr>
        <w:ind w:left="360"/>
        <w:rPr>
          <w:bCs/>
        </w:rPr>
      </w:pPr>
    </w:p>
    <w:p w14:paraId="2AA4F294" w14:textId="77777777" w:rsidR="005D0C92" w:rsidRPr="00913994" w:rsidRDefault="005D0C92" w:rsidP="005D0C92">
      <w:pPr>
        <w:ind w:left="360"/>
        <w:rPr>
          <w:bCs/>
        </w:rPr>
      </w:pPr>
    </w:p>
    <w:p w14:paraId="7AFC04B0" w14:textId="77777777" w:rsidR="006740B5" w:rsidRPr="00913994" w:rsidRDefault="006740B5">
      <w:pPr>
        <w:rPr>
          <w:rFonts w:eastAsiaTheme="majorEastAsia"/>
          <w:bCs/>
          <w:color w:val="0F4761" w:themeColor="accent1" w:themeShade="BF"/>
        </w:rPr>
      </w:pPr>
      <w:r w:rsidRPr="00913994">
        <w:rPr>
          <w:bCs/>
        </w:rPr>
        <w:br w:type="page"/>
      </w:r>
    </w:p>
    <w:p w14:paraId="6C5E861B" w14:textId="4494C0E0" w:rsidR="005D0C92" w:rsidRPr="00913994" w:rsidRDefault="002B2BC8" w:rsidP="002B2BC8">
      <w:pPr>
        <w:pStyle w:val="Heading2"/>
        <w:rPr>
          <w:rFonts w:ascii="Times New Roman" w:eastAsiaTheme="minorHAnsi" w:hAnsi="Times New Roman" w:cs="Times New Roman"/>
        </w:rPr>
      </w:pPr>
      <w:bookmarkStart w:id="27" w:name="_Toc186994054"/>
      <w:r w:rsidRPr="00913994">
        <w:rPr>
          <w:rFonts w:ascii="Times New Roman" w:hAnsi="Times New Roman" w:cs="Times New Roman"/>
        </w:rPr>
        <w:lastRenderedPageBreak/>
        <w:t>7</w:t>
      </w:r>
      <w:r w:rsidR="006740B5" w:rsidRPr="00913994">
        <w:rPr>
          <w:rFonts w:ascii="Times New Roman" w:hAnsi="Times New Roman" w:cs="Times New Roman"/>
        </w:rPr>
        <w:t xml:space="preserve">.2 </w:t>
      </w:r>
      <w:r w:rsidR="005D0C92" w:rsidRPr="00913994">
        <w:rPr>
          <w:rFonts w:ascii="Times New Roman" w:eastAsiaTheme="minorHAnsi" w:hAnsi="Times New Roman" w:cs="Times New Roman"/>
        </w:rPr>
        <w:t>Governance Beoordeling van UBS Asset Management</w:t>
      </w:r>
      <w:bookmarkEnd w:id="27"/>
    </w:p>
    <w:p w14:paraId="75D6FB6D" w14:textId="171A709A" w:rsidR="005D0C92" w:rsidRPr="00913994" w:rsidRDefault="005D0C92" w:rsidP="00381EE0">
      <w:pPr>
        <w:rPr>
          <w:b/>
        </w:rPr>
      </w:pPr>
      <w:r w:rsidRPr="00913994">
        <w:rPr>
          <w:b/>
        </w:rPr>
        <w:t>Bestuursstructuur en Wisselingen</w:t>
      </w:r>
    </w:p>
    <w:p w14:paraId="53787F2E" w14:textId="77777777" w:rsidR="005D0C92" w:rsidRPr="00913994" w:rsidRDefault="005D0C92" w:rsidP="00381EE0">
      <w:pPr>
        <w:rPr>
          <w:bCs/>
        </w:rPr>
      </w:pPr>
      <w:r w:rsidRPr="00913994">
        <w:rPr>
          <w:bCs/>
        </w:rPr>
        <w:t>UBS Asset Management valt onder de governance-structuur van UBS Group AG, die verantwoordelijk is voor de strategische richting en het toezicht op de activiteiten. De Raad van Bestuur is divers en bestaat uit leden met aanzienlijke ervaring in de financiële sector, wat bijdraagt aan een solide besluitvorming (UBS, z.d.-a). Er zijn weinig recente wisselingen in het bestuur geweest, wat wijst op stabiliteit binnen de organisatie en draagt bij aan de consistentie van de langetermijnstrategie (UBS, z.d.-a).</w:t>
      </w:r>
    </w:p>
    <w:p w14:paraId="2A7D9E7B" w14:textId="77777777" w:rsidR="005D0C92" w:rsidRPr="00913994" w:rsidRDefault="005D0C92" w:rsidP="006740B5">
      <w:pPr>
        <w:rPr>
          <w:bCs/>
        </w:rPr>
      </w:pPr>
    </w:p>
    <w:p w14:paraId="50B3E7D8" w14:textId="6E4A1111" w:rsidR="005D0C92" w:rsidRPr="00913994" w:rsidRDefault="005D0C92" w:rsidP="00381EE0">
      <w:pPr>
        <w:rPr>
          <w:b/>
        </w:rPr>
      </w:pPr>
      <w:r w:rsidRPr="00913994">
        <w:rPr>
          <w:b/>
        </w:rPr>
        <w:t>Beloningsstructuur</w:t>
      </w:r>
    </w:p>
    <w:p w14:paraId="20D22509" w14:textId="77777777" w:rsidR="005D0C92" w:rsidRPr="00913994" w:rsidRDefault="005D0C92" w:rsidP="00381EE0">
      <w:pPr>
        <w:rPr>
          <w:bCs/>
        </w:rPr>
      </w:pPr>
      <w:r w:rsidRPr="00913994">
        <w:rPr>
          <w:bCs/>
        </w:rPr>
        <w:t>Het beloningsbeleid van UBS is transparant en gericht op het behalen van langetermijndoelen die in lijn zijn met de belangen van de klanten. De beloningen zijn prestatiegericht en bevatten duurzaamheidsdoelstellingen, waarmee de toewijding van UBS aan verantwoord beleggen wordt benadrukt (UBS, z.d.-b). Dit beleid bevordert het belonen van zowel financiële als niet-financiële prestaties, wat bijdraagt aan duurzame bedrijfsvoering en verantwoord ondernemerschap (UBS, z.d.-b).</w:t>
      </w:r>
    </w:p>
    <w:p w14:paraId="7F07FF4E" w14:textId="77777777" w:rsidR="005D0C92" w:rsidRPr="00913994" w:rsidRDefault="005D0C92" w:rsidP="005D0C92">
      <w:pPr>
        <w:rPr>
          <w:bCs/>
        </w:rPr>
      </w:pPr>
      <w:r w:rsidRPr="00913994">
        <w:rPr>
          <w:bCs/>
        </w:rPr>
        <w:t xml:space="preserve">       </w:t>
      </w:r>
    </w:p>
    <w:p w14:paraId="38E37C66" w14:textId="6345923C" w:rsidR="005D0C92" w:rsidRPr="00913994" w:rsidRDefault="005D0C92" w:rsidP="00381EE0">
      <w:pPr>
        <w:rPr>
          <w:b/>
        </w:rPr>
      </w:pPr>
      <w:r w:rsidRPr="00913994">
        <w:rPr>
          <w:b/>
        </w:rPr>
        <w:t>Communicatie naar Klanten</w:t>
      </w:r>
    </w:p>
    <w:p w14:paraId="0A281C64" w14:textId="77777777" w:rsidR="005D0C92" w:rsidRPr="00913994" w:rsidRDefault="005D0C92" w:rsidP="00381EE0">
      <w:pPr>
        <w:rPr>
          <w:bCs/>
        </w:rPr>
      </w:pPr>
      <w:r w:rsidRPr="00913994">
        <w:rPr>
          <w:bCs/>
        </w:rPr>
        <w:t>UBS Asset Management streeft naar transparante communicatie met klanten en publiceert regelmatig gedetailleerde rapporten en marktupdates om beleggers te informeren over strategische en operationele beslissingen (UBS, z.d.-c). Daarnaast verstrekt UBS duurzaamheidsrapportages om klanten inzicht te geven in de milieu- en sociale initiatieven van het bedrijf (UBS, z.d.-d). Dit versterkt het vertrouwen van klanten en bevordert de betrokkenheid bij de bedrijfsstrategie (UBS, z.d.-c; UBS, z.d.-d).</w:t>
      </w:r>
    </w:p>
    <w:p w14:paraId="325D60C5" w14:textId="77777777" w:rsidR="005D0C92" w:rsidRPr="00913994" w:rsidRDefault="005D0C92" w:rsidP="005D0C92">
      <w:pPr>
        <w:ind w:left="360"/>
        <w:rPr>
          <w:bCs/>
        </w:rPr>
      </w:pPr>
    </w:p>
    <w:p w14:paraId="3FD5D8CF" w14:textId="348D78BB" w:rsidR="005D0C92" w:rsidRPr="00913994" w:rsidRDefault="005D0C92" w:rsidP="00381EE0">
      <w:pPr>
        <w:rPr>
          <w:b/>
        </w:rPr>
      </w:pPr>
      <w:r w:rsidRPr="00913994">
        <w:rPr>
          <w:b/>
        </w:rPr>
        <w:t>Conclusie</w:t>
      </w:r>
    </w:p>
    <w:p w14:paraId="09EB44AF" w14:textId="77777777" w:rsidR="005D0C92" w:rsidRPr="00913994" w:rsidRDefault="005D0C92" w:rsidP="00381EE0">
      <w:pPr>
        <w:rPr>
          <w:bCs/>
        </w:rPr>
      </w:pPr>
      <w:r w:rsidRPr="00913994">
        <w:rPr>
          <w:bCs/>
        </w:rPr>
        <w:t>UBS Asset Management onderscheidt zich door een sterke governance-structuur, een prestatiegericht en transparant beloningsbeleid en heldere communicatie met klanten. Deze aspecten versterken het vertrouwen van beleggers en benadrukken UBS's positie als een betrouwbare en verantwoordelijke vermogensbeheerder.</w:t>
      </w:r>
    </w:p>
    <w:p w14:paraId="5EEDC8E6" w14:textId="77777777" w:rsidR="005D0C92" w:rsidRPr="00913994" w:rsidRDefault="005D0C92" w:rsidP="005D0C92">
      <w:pPr>
        <w:ind w:left="360"/>
        <w:rPr>
          <w:bCs/>
        </w:rPr>
      </w:pPr>
    </w:p>
    <w:p w14:paraId="2BDC4E5D" w14:textId="77777777" w:rsidR="00A63807" w:rsidRPr="00913994" w:rsidRDefault="00A63807" w:rsidP="00A63807">
      <w:pPr>
        <w:rPr>
          <w:bCs/>
        </w:rPr>
      </w:pPr>
    </w:p>
    <w:p w14:paraId="4587E89D" w14:textId="77777777" w:rsidR="00A63807" w:rsidRPr="00913994" w:rsidRDefault="00A63807">
      <w:pPr>
        <w:rPr>
          <w:rFonts w:eastAsiaTheme="majorEastAsia"/>
          <w:bCs/>
          <w:color w:val="0F4761" w:themeColor="accent1" w:themeShade="BF"/>
        </w:rPr>
      </w:pPr>
      <w:r w:rsidRPr="00913994">
        <w:rPr>
          <w:bCs/>
        </w:rPr>
        <w:br w:type="page"/>
      </w:r>
    </w:p>
    <w:p w14:paraId="0C736482" w14:textId="42F179AA" w:rsidR="00381EE0" w:rsidRPr="00913994" w:rsidRDefault="002B2BC8" w:rsidP="002B2BC8">
      <w:pPr>
        <w:pStyle w:val="Heading2"/>
        <w:rPr>
          <w:rFonts w:ascii="Times New Roman" w:hAnsi="Times New Roman" w:cs="Times New Roman"/>
        </w:rPr>
      </w:pPr>
      <w:bookmarkStart w:id="28" w:name="_Toc186994055"/>
      <w:r w:rsidRPr="00913994">
        <w:rPr>
          <w:rFonts w:ascii="Times New Roman" w:hAnsi="Times New Roman" w:cs="Times New Roman"/>
        </w:rPr>
        <w:lastRenderedPageBreak/>
        <w:t>7</w:t>
      </w:r>
      <w:r w:rsidR="006740B5" w:rsidRPr="00913994">
        <w:rPr>
          <w:rFonts w:ascii="Times New Roman" w:hAnsi="Times New Roman" w:cs="Times New Roman"/>
        </w:rPr>
        <w:t xml:space="preserve">.3 </w:t>
      </w:r>
      <w:r w:rsidR="00381EE0" w:rsidRPr="00913994">
        <w:rPr>
          <w:rFonts w:ascii="Times New Roman" w:hAnsi="Times New Roman" w:cs="Times New Roman"/>
        </w:rPr>
        <w:t>Bad Press beoordeling: UBS Asset Management</w:t>
      </w:r>
      <w:bookmarkEnd w:id="28"/>
    </w:p>
    <w:p w14:paraId="4C6A1577" w14:textId="2E805616" w:rsidR="00381EE0" w:rsidRPr="00913994" w:rsidRDefault="00381EE0" w:rsidP="00381EE0">
      <w:pPr>
        <w:rPr>
          <w:bCs/>
        </w:rPr>
      </w:pPr>
      <w:r w:rsidRPr="00913994">
        <w:rPr>
          <w:bCs/>
        </w:rPr>
        <w:t>In de afgelopen vijf jaar heeft UBS Asset Management te maken gehad met enkele incidenten die hun reputatie en het vertrouwen van klanten hebben beïnvloed. Hieronder worden de belangrijkste gebeurtenissen besproken, evenals de maatregelen die UBS heeft genomen om deze kwesties aan te pakken.</w:t>
      </w:r>
    </w:p>
    <w:p w14:paraId="5286E921" w14:textId="77777777" w:rsidR="00381EE0" w:rsidRPr="00913994" w:rsidRDefault="00381EE0" w:rsidP="00381EE0">
      <w:pPr>
        <w:rPr>
          <w:bCs/>
        </w:rPr>
      </w:pPr>
    </w:p>
    <w:p w14:paraId="1CC64F53" w14:textId="41E392E3" w:rsidR="00381EE0" w:rsidRPr="00913994" w:rsidRDefault="00381EE0" w:rsidP="00381EE0">
      <w:pPr>
        <w:rPr>
          <w:b/>
        </w:rPr>
      </w:pPr>
      <w:r w:rsidRPr="00913994">
        <w:rPr>
          <w:b/>
        </w:rPr>
        <w:t>Overname van Credit Suisse en bijbehorende uitdagingen</w:t>
      </w:r>
    </w:p>
    <w:p w14:paraId="7EDDD580" w14:textId="77777777" w:rsidR="00381EE0" w:rsidRPr="00913994" w:rsidRDefault="00381EE0" w:rsidP="00381EE0">
      <w:pPr>
        <w:rPr>
          <w:bCs/>
        </w:rPr>
      </w:pPr>
      <w:r w:rsidRPr="00913994">
        <w:rPr>
          <w:bCs/>
        </w:rPr>
        <w:t>In maart 2023 nam UBS zijn concurrent Credit Suisse over voor $3,25 miljard in een noodreddingsoperatie. Deze overname leidde tot zorgen over de financiële stabiliteit en de integratie van beide banken. Critici wezen op mogelijke risico's voor de reputatie van UBS en de uitdagingen bij het samenvoegen van de bedrijfsstructuren (Financial Times, 2023).</w:t>
      </w:r>
    </w:p>
    <w:p w14:paraId="507B14EA" w14:textId="77777777" w:rsidR="00381EE0" w:rsidRPr="00913994" w:rsidRDefault="00381EE0" w:rsidP="00381EE0">
      <w:pPr>
        <w:rPr>
          <w:bCs/>
        </w:rPr>
      </w:pPr>
    </w:p>
    <w:p w14:paraId="1F54921A" w14:textId="1CAA6896" w:rsidR="00381EE0" w:rsidRPr="00913994" w:rsidRDefault="00381EE0" w:rsidP="00381EE0">
      <w:pPr>
        <w:rPr>
          <w:b/>
        </w:rPr>
      </w:pPr>
      <w:r w:rsidRPr="00913994">
        <w:rPr>
          <w:b/>
        </w:rPr>
        <w:t>Reactie en maatregelen van UBS</w:t>
      </w:r>
    </w:p>
    <w:p w14:paraId="0A75BA01" w14:textId="77777777" w:rsidR="00381EE0" w:rsidRPr="00913994" w:rsidRDefault="00381EE0" w:rsidP="00381EE0">
      <w:pPr>
        <w:rPr>
          <w:bCs/>
        </w:rPr>
      </w:pPr>
      <w:r w:rsidRPr="00913994">
        <w:rPr>
          <w:bCs/>
        </w:rPr>
        <w:t>UBS benoemde Sergio Ermotti als CEO om de integratie te leiden, gezien zijn eerdere ervaring met het herstructureren van de bank. Daarnaast kondigde UBS aan dat het kostenbesparingen van $10 miljard nastreeft en dat het de Zwitserse activiteiten van Credit Suisse zal behouden, maar het merk zal afschaffen (Bloomberg, 2023).</w:t>
      </w:r>
    </w:p>
    <w:p w14:paraId="616D6192" w14:textId="77777777" w:rsidR="00381EE0" w:rsidRPr="00913994" w:rsidRDefault="00381EE0" w:rsidP="00381EE0">
      <w:pPr>
        <w:rPr>
          <w:bCs/>
        </w:rPr>
      </w:pPr>
      <w:r w:rsidRPr="00913994">
        <w:rPr>
          <w:bCs/>
        </w:rPr>
        <w:t>Boetes gerelateerd aan risicomanagement</w:t>
      </w:r>
    </w:p>
    <w:p w14:paraId="3C451A7F" w14:textId="77777777" w:rsidR="00381EE0" w:rsidRPr="00913994" w:rsidRDefault="00381EE0" w:rsidP="00381EE0">
      <w:pPr>
        <w:rPr>
          <w:bCs/>
        </w:rPr>
      </w:pPr>
      <w:r w:rsidRPr="00913994">
        <w:rPr>
          <w:bCs/>
        </w:rPr>
        <w:t>In juli 2023 werd UBS beboet met $269 miljoen door de Federal Reserve en $119 miljoen door de Bank of England voor tekortkomingen in het risicomanagement van Credit Suisse, met name met betrekking tot het faillissement van Archegos Capital Management (Reuters, 2023).</w:t>
      </w:r>
    </w:p>
    <w:p w14:paraId="11989971" w14:textId="77777777" w:rsidR="00381EE0" w:rsidRPr="00913994" w:rsidRDefault="00381EE0" w:rsidP="00381EE0">
      <w:pPr>
        <w:rPr>
          <w:bCs/>
        </w:rPr>
      </w:pPr>
    </w:p>
    <w:p w14:paraId="421648A9" w14:textId="1CDE275B" w:rsidR="00381EE0" w:rsidRPr="00913994" w:rsidRDefault="00381EE0" w:rsidP="00381EE0">
      <w:pPr>
        <w:rPr>
          <w:b/>
        </w:rPr>
      </w:pPr>
      <w:r w:rsidRPr="00913994">
        <w:rPr>
          <w:b/>
        </w:rPr>
        <w:t>Reactie en maatregelen van UBS</w:t>
      </w:r>
    </w:p>
    <w:p w14:paraId="6BEE6305" w14:textId="77777777" w:rsidR="00381EE0" w:rsidRPr="00913994" w:rsidRDefault="00381EE0" w:rsidP="00381EE0">
      <w:pPr>
        <w:rPr>
          <w:bCs/>
        </w:rPr>
      </w:pPr>
      <w:r w:rsidRPr="00913994">
        <w:rPr>
          <w:bCs/>
        </w:rPr>
        <w:t>UBS heeft ingestemd met de betaling van de boetes en benadrukt dat het zich inzet voor het versterken van zijn risicomanagementpraktijken om dergelijke incidenten in de toekomst te voorkomen. Het bedrijf heeft interne controles aangescherpt en extra training voor medewerkers geïntroduceerd om de naleving van risicobeheerprotocollen te waarborgen (The Guardian, 2023).</w:t>
      </w:r>
    </w:p>
    <w:p w14:paraId="7A29598F" w14:textId="77777777" w:rsidR="00381EE0" w:rsidRPr="00913994" w:rsidRDefault="00381EE0" w:rsidP="00381EE0">
      <w:pPr>
        <w:rPr>
          <w:bCs/>
        </w:rPr>
      </w:pPr>
    </w:p>
    <w:p w14:paraId="335998AD" w14:textId="26432D30" w:rsidR="00381EE0" w:rsidRPr="00913994" w:rsidRDefault="00381EE0" w:rsidP="00381EE0">
      <w:pPr>
        <w:rPr>
          <w:b/>
        </w:rPr>
      </w:pPr>
      <w:r w:rsidRPr="00913994">
        <w:rPr>
          <w:b/>
        </w:rPr>
        <w:t>Onderzoek naar sanctieovertredingen</w:t>
      </w:r>
    </w:p>
    <w:p w14:paraId="0F42E0DE" w14:textId="77777777" w:rsidR="00381EE0" w:rsidRPr="00913994" w:rsidRDefault="00381EE0" w:rsidP="00381EE0">
      <w:pPr>
        <w:rPr>
          <w:bCs/>
        </w:rPr>
      </w:pPr>
      <w:r w:rsidRPr="00913994">
        <w:rPr>
          <w:bCs/>
        </w:rPr>
        <w:t>In september 2023 startte het Amerikaanse ministerie van Justitie een onderzoek naar UBS vanwege vermeende tekortkomingen in de naleving van sancties, waardoor Russische klanten mogelijk sancties konden omzeilen (CNN Business, 2023).</w:t>
      </w:r>
    </w:p>
    <w:p w14:paraId="6A008D54" w14:textId="77777777" w:rsidR="00381EE0" w:rsidRPr="00913994" w:rsidRDefault="00381EE0" w:rsidP="00381EE0">
      <w:pPr>
        <w:rPr>
          <w:bCs/>
        </w:rPr>
      </w:pPr>
    </w:p>
    <w:p w14:paraId="13B96B16" w14:textId="1F5DBBF6" w:rsidR="00381EE0" w:rsidRPr="00913994" w:rsidRDefault="00381EE0" w:rsidP="00381EE0">
      <w:pPr>
        <w:rPr>
          <w:b/>
        </w:rPr>
      </w:pPr>
      <w:r w:rsidRPr="00913994">
        <w:rPr>
          <w:b/>
        </w:rPr>
        <w:t>Reactie en maatregelen van UBS</w:t>
      </w:r>
    </w:p>
    <w:p w14:paraId="4B4DD494" w14:textId="77777777" w:rsidR="00381EE0" w:rsidRPr="00913994" w:rsidRDefault="00381EE0" w:rsidP="00381EE0">
      <w:pPr>
        <w:rPr>
          <w:bCs/>
        </w:rPr>
      </w:pPr>
      <w:r w:rsidRPr="00913994">
        <w:rPr>
          <w:bCs/>
        </w:rPr>
        <w:t>UBS heeft verklaard niet op de hoogte te zijn van een dergelijk onderzoek en benadrukt dat eerdere berichten over deze beschuldigingen onjuist waren. Desalniettemin heeft UBS zijn beleid en procedures herzien om ervoor te zorgen dat alle sanctieregels strikt worden nageleefd en heeft het extra controles geïmplementeerd om de naleving te verbeteren (Reuters, 2023).</w:t>
      </w:r>
    </w:p>
    <w:p w14:paraId="1245D9CA" w14:textId="77777777" w:rsidR="00381EE0" w:rsidRPr="00913994" w:rsidRDefault="00381EE0" w:rsidP="00381EE0">
      <w:pPr>
        <w:rPr>
          <w:bCs/>
        </w:rPr>
      </w:pPr>
    </w:p>
    <w:p w14:paraId="62A17823" w14:textId="77777777" w:rsidR="002B2BC8" w:rsidRPr="00913994" w:rsidRDefault="002B2BC8">
      <w:pPr>
        <w:rPr>
          <w:b/>
        </w:rPr>
      </w:pPr>
      <w:r w:rsidRPr="00913994">
        <w:rPr>
          <w:b/>
        </w:rPr>
        <w:br w:type="page"/>
      </w:r>
    </w:p>
    <w:p w14:paraId="03E10457" w14:textId="0DFA9E8E" w:rsidR="00381EE0" w:rsidRPr="00913994" w:rsidRDefault="00381EE0" w:rsidP="00381EE0">
      <w:pPr>
        <w:rPr>
          <w:b/>
        </w:rPr>
      </w:pPr>
      <w:r w:rsidRPr="00913994">
        <w:rPr>
          <w:b/>
        </w:rPr>
        <w:lastRenderedPageBreak/>
        <w:t>Conclusie</w:t>
      </w:r>
    </w:p>
    <w:p w14:paraId="6A703786" w14:textId="77777777" w:rsidR="00381EE0" w:rsidRPr="00913994" w:rsidRDefault="00381EE0" w:rsidP="00381EE0">
      <w:pPr>
        <w:rPr>
          <w:bCs/>
        </w:rPr>
      </w:pPr>
      <w:r w:rsidRPr="00913994">
        <w:rPr>
          <w:bCs/>
        </w:rPr>
        <w:t>UBS Asset Management heeft in de afgelopen vijf jaar verschillende uitdagingen ondervonden die hun reputatie en klantvertrouwen hebben beïnvloed. Het bedrijf heeft proactieve stappen ondernomen om deze kwesties aan te pakken, waaronder het versterken van risicomanagementpraktijken, het herzien van nalevingsprocedures en het aanstellen van ervaren leiderschap om de integratie van overgenomen entiteiten te begeleiden. Deze maatregelen zijn gericht op het herstellen en behouden van het vertrouwen van klanten en stakeholders.</w:t>
      </w:r>
    </w:p>
    <w:p w14:paraId="2E440476" w14:textId="77777777" w:rsidR="00381EE0" w:rsidRPr="00913994" w:rsidRDefault="00381EE0" w:rsidP="00381EE0">
      <w:pPr>
        <w:rPr>
          <w:bCs/>
        </w:rPr>
      </w:pPr>
    </w:p>
    <w:p w14:paraId="706229C2" w14:textId="77777777" w:rsidR="00913994" w:rsidRPr="00913994" w:rsidRDefault="00913994">
      <w:pPr>
        <w:rPr>
          <w:rFonts w:eastAsiaTheme="majorEastAsia"/>
          <w:color w:val="0F4761" w:themeColor="accent1" w:themeShade="BF"/>
          <w:sz w:val="40"/>
          <w:szCs w:val="40"/>
        </w:rPr>
      </w:pPr>
      <w:r w:rsidRPr="00913994">
        <w:br w:type="page"/>
      </w:r>
    </w:p>
    <w:p w14:paraId="789D4588" w14:textId="789467E1" w:rsidR="005D0C92" w:rsidRPr="00913994" w:rsidRDefault="002B2BC8" w:rsidP="002B2BC8">
      <w:pPr>
        <w:pStyle w:val="Heading1"/>
        <w:rPr>
          <w:rFonts w:ascii="Times New Roman" w:hAnsi="Times New Roman" w:cs="Times New Roman"/>
        </w:rPr>
      </w:pPr>
      <w:bookmarkStart w:id="29" w:name="_Toc186994056"/>
      <w:r w:rsidRPr="00913994">
        <w:rPr>
          <w:rFonts w:ascii="Times New Roman" w:hAnsi="Times New Roman" w:cs="Times New Roman"/>
        </w:rPr>
        <w:lastRenderedPageBreak/>
        <w:t xml:space="preserve">8. </w:t>
      </w:r>
      <w:r w:rsidR="006740B5" w:rsidRPr="00913994">
        <w:rPr>
          <w:rFonts w:ascii="Times New Roman" w:hAnsi="Times New Roman" w:cs="Times New Roman"/>
        </w:rPr>
        <w:t>Candriam</w:t>
      </w:r>
      <w:bookmarkEnd w:id="29"/>
    </w:p>
    <w:p w14:paraId="66431EA7" w14:textId="5EFDBEFD" w:rsidR="00CD38F2" w:rsidRPr="00913994" w:rsidRDefault="002B2BC8" w:rsidP="002B2BC8">
      <w:pPr>
        <w:pStyle w:val="Heading2"/>
        <w:rPr>
          <w:rFonts w:ascii="Times New Roman" w:hAnsi="Times New Roman" w:cs="Times New Roman"/>
        </w:rPr>
      </w:pPr>
      <w:bookmarkStart w:id="30" w:name="_Toc186994057"/>
      <w:r w:rsidRPr="00913994">
        <w:rPr>
          <w:rFonts w:ascii="Times New Roman" w:hAnsi="Times New Roman" w:cs="Times New Roman"/>
        </w:rPr>
        <w:t>8</w:t>
      </w:r>
      <w:r w:rsidR="006740B5" w:rsidRPr="00913994">
        <w:rPr>
          <w:rFonts w:ascii="Times New Roman" w:hAnsi="Times New Roman" w:cs="Times New Roman"/>
        </w:rPr>
        <w:t xml:space="preserve">.1 </w:t>
      </w:r>
      <w:r w:rsidR="00CD38F2" w:rsidRPr="00913994">
        <w:rPr>
          <w:rFonts w:ascii="Times New Roman" w:hAnsi="Times New Roman" w:cs="Times New Roman"/>
        </w:rPr>
        <w:t>Duurzaamheidsbeleid van Candriam</w:t>
      </w:r>
      <w:bookmarkEnd w:id="30"/>
    </w:p>
    <w:p w14:paraId="4B45300A" w14:textId="7732786E" w:rsidR="00CD38F2" w:rsidRPr="00913994" w:rsidRDefault="00CD38F2" w:rsidP="00CD38F2">
      <w:pPr>
        <w:rPr>
          <w:bCs/>
        </w:rPr>
      </w:pPr>
      <w:r w:rsidRPr="00913994">
        <w:rPr>
          <w:bCs/>
        </w:rPr>
        <w:t>Visie, missie en strategie: Candriam heeft een expliciete visie en missie die gericht zijn op het integreren van duurzaamheid in al hun beleggingsactiviteiten. Ze zijn sterk toegewijd aan het bevorderen van duurzaamheid en het aanpakken van milieu-, sociale en governance-uitdagingen (Candriam, n.d.-a). Hun beleggingsstrategie combineert financiële groei met ESG-doelen om een positieve impact te genereren.</w:t>
      </w:r>
    </w:p>
    <w:p w14:paraId="523D2C6A" w14:textId="77777777" w:rsidR="00CD38F2" w:rsidRPr="00913994" w:rsidRDefault="00CD38F2" w:rsidP="00CD38F2">
      <w:pPr>
        <w:rPr>
          <w:bCs/>
        </w:rPr>
      </w:pPr>
    </w:p>
    <w:p w14:paraId="3850D935" w14:textId="560C074D" w:rsidR="00CD38F2" w:rsidRPr="00913994" w:rsidRDefault="00CD38F2" w:rsidP="00CD38F2">
      <w:pPr>
        <w:rPr>
          <w:b/>
        </w:rPr>
      </w:pPr>
      <w:r w:rsidRPr="00913994">
        <w:rPr>
          <w:b/>
        </w:rPr>
        <w:t>Uitvoering</w:t>
      </w:r>
    </w:p>
    <w:p w14:paraId="10A99D79" w14:textId="77777777" w:rsidR="00CD38F2" w:rsidRPr="00913994" w:rsidRDefault="00CD38F2" w:rsidP="00CD38F2">
      <w:pPr>
        <w:numPr>
          <w:ilvl w:val="0"/>
          <w:numId w:val="7"/>
        </w:numPr>
        <w:rPr>
          <w:bCs/>
        </w:rPr>
      </w:pPr>
      <w:r w:rsidRPr="00913994">
        <w:rPr>
          <w:bCs/>
        </w:rPr>
        <w:t>Uitsluitingen: Candriam heeft een uitgebreid uitsluitingsbeleid dat bedrijven uitsluit die betrokken zijn bij controversiële activiteiten, zoals tabak, steenkool, controversiële wapens en ernstige schendingen van de mensenrechten. Dit beleid is gericht op het vermijden van beleggingen die niet overeenkomen met hun ethische normen (Candriam, n.d.-b).</w:t>
      </w:r>
    </w:p>
    <w:p w14:paraId="560AEEEA" w14:textId="77777777" w:rsidR="00CD38F2" w:rsidRPr="00913994" w:rsidRDefault="00CD38F2" w:rsidP="00CD38F2">
      <w:pPr>
        <w:numPr>
          <w:ilvl w:val="0"/>
          <w:numId w:val="7"/>
        </w:numPr>
        <w:rPr>
          <w:bCs/>
        </w:rPr>
      </w:pPr>
      <w:r w:rsidRPr="00913994">
        <w:rPr>
          <w:bCs/>
        </w:rPr>
        <w:t>Best-in-class/ESG-integratie/positieve screening: Candriam hanteert een best-in-class benadering, waarbij ze beleggen in bedrijven die beter presteren op ESG-gebied dan hun sectorgenoten. Ze passen positieve screening toe om investeringen te richten op bedrijven met hoge ESG-scores (Candriam, n.d.-c).</w:t>
      </w:r>
    </w:p>
    <w:p w14:paraId="7C7C7D8A" w14:textId="77777777" w:rsidR="00CD38F2" w:rsidRPr="00913994" w:rsidRDefault="00CD38F2" w:rsidP="00CD38F2">
      <w:pPr>
        <w:numPr>
          <w:ilvl w:val="0"/>
          <w:numId w:val="7"/>
        </w:numPr>
        <w:rPr>
          <w:bCs/>
        </w:rPr>
      </w:pPr>
      <w:r w:rsidRPr="00913994">
        <w:rPr>
          <w:bCs/>
        </w:rPr>
        <w:t>Actief aandeelhouderschap: Candriam is actief betrokken bij bedrijven waarin ze beleggen door middel van stemrecht en engagement. Ze streven ernaar om bedrijven aan te moedigen duurzame praktijken te implementeren en transparantie in hun bedrijfsvoering te vergroten (Candriam, n.d.-d).</w:t>
      </w:r>
    </w:p>
    <w:p w14:paraId="4EE924F9" w14:textId="77777777" w:rsidR="00CD38F2" w:rsidRPr="00913994" w:rsidRDefault="00CD38F2" w:rsidP="00CD38F2">
      <w:pPr>
        <w:numPr>
          <w:ilvl w:val="0"/>
          <w:numId w:val="7"/>
        </w:numPr>
        <w:rPr>
          <w:bCs/>
        </w:rPr>
      </w:pPr>
      <w:r w:rsidRPr="00913994">
        <w:rPr>
          <w:bCs/>
        </w:rPr>
        <w:t>Thema- en impactfondsen: Candriam biedt een breed scala aan thematische en impactfondsen die zijn ontworpen om specifieke ESG-uitdagingen aan te pakken, zoals klimaatverandering, energie-efficiëntie en sociale inclusie. Deze fondsen ondersteunen directe investeringen in bedrijven en projecten met meetbare duurzame impact (Candriam, n.d.-e).</w:t>
      </w:r>
    </w:p>
    <w:p w14:paraId="47B6C2D9" w14:textId="77777777" w:rsidR="00CD38F2" w:rsidRPr="00913994" w:rsidRDefault="00CD38F2" w:rsidP="00CD38F2">
      <w:pPr>
        <w:rPr>
          <w:bCs/>
        </w:rPr>
      </w:pPr>
    </w:p>
    <w:p w14:paraId="466DFD32" w14:textId="77777777" w:rsidR="002B2BC8" w:rsidRPr="00913994" w:rsidRDefault="00CD38F2" w:rsidP="00CD38F2">
      <w:pPr>
        <w:rPr>
          <w:b/>
        </w:rPr>
      </w:pPr>
      <w:r w:rsidRPr="00913994">
        <w:rPr>
          <w:b/>
        </w:rPr>
        <w:t>Risicomanagement (outside-in)</w:t>
      </w:r>
    </w:p>
    <w:p w14:paraId="613C3873" w14:textId="43A5B06C" w:rsidR="00CD38F2" w:rsidRPr="00913994" w:rsidRDefault="00CD38F2" w:rsidP="00CD38F2">
      <w:pPr>
        <w:rPr>
          <w:bCs/>
        </w:rPr>
      </w:pPr>
      <w:r w:rsidRPr="00913994">
        <w:rPr>
          <w:bCs/>
        </w:rPr>
        <w:t>Candriam hanteert een grondig risicomanagementsysteem dat rekening houdt met duurzaamheidsrisico's die beleggingen kunnen beïnvloeden. Dit omvat het analyseren van hoe externe factoren, zoals klimaatverandering en sociaal-politieke ontwikkelingen, de portefeuilles kunnen beïnvloeden en het nemen van maatregelen om deze risico's te beperken (Candriam, n.d.-f).</w:t>
      </w:r>
    </w:p>
    <w:p w14:paraId="325378E1" w14:textId="77777777" w:rsidR="00CD38F2" w:rsidRPr="00913994" w:rsidRDefault="00CD38F2" w:rsidP="00CD38F2">
      <w:pPr>
        <w:rPr>
          <w:bCs/>
        </w:rPr>
      </w:pPr>
    </w:p>
    <w:p w14:paraId="3FC19181" w14:textId="77777777" w:rsidR="002B2BC8" w:rsidRPr="00913994" w:rsidRDefault="00CD38F2" w:rsidP="00CD38F2">
      <w:pPr>
        <w:rPr>
          <w:b/>
        </w:rPr>
      </w:pPr>
      <w:r w:rsidRPr="00913994">
        <w:rPr>
          <w:b/>
        </w:rPr>
        <w:t>Klantcommunicatie</w:t>
      </w:r>
    </w:p>
    <w:p w14:paraId="5E4E855E" w14:textId="04F82C21" w:rsidR="00CD38F2" w:rsidRPr="00913994" w:rsidRDefault="00CD38F2" w:rsidP="00CD38F2">
      <w:pPr>
        <w:rPr>
          <w:bCs/>
        </w:rPr>
      </w:pPr>
      <w:r w:rsidRPr="00913994">
        <w:rPr>
          <w:bCs/>
        </w:rPr>
        <w:t>Candriam is transparant in hun communicatie met klanten over hun duurzaamheidsbeleid en prestaties. Ze publiceren regelmatige rapporten, whitepapers en updates die beleggers voorzien van gedetailleerde inzichten in hun ESG-strategieën en de impact daarvan (Candriam, n.d.-g).</w:t>
      </w:r>
    </w:p>
    <w:p w14:paraId="0DB53B76" w14:textId="77777777" w:rsidR="00CD38F2" w:rsidRPr="00913994" w:rsidRDefault="00CD38F2" w:rsidP="00CD38F2">
      <w:pPr>
        <w:rPr>
          <w:bCs/>
        </w:rPr>
      </w:pPr>
    </w:p>
    <w:p w14:paraId="23ECD042" w14:textId="77777777" w:rsidR="002B2BC8" w:rsidRPr="00913994" w:rsidRDefault="00CD38F2" w:rsidP="00CD38F2">
      <w:pPr>
        <w:rPr>
          <w:b/>
        </w:rPr>
      </w:pPr>
      <w:r w:rsidRPr="00913994">
        <w:rPr>
          <w:b/>
        </w:rPr>
        <w:t>SFDR-classificatie</w:t>
      </w:r>
    </w:p>
    <w:p w14:paraId="055F4F14" w14:textId="45B09FBC" w:rsidR="00CD38F2" w:rsidRPr="00913994" w:rsidRDefault="00CD38F2" w:rsidP="00CD38F2">
      <w:pPr>
        <w:rPr>
          <w:bCs/>
        </w:rPr>
      </w:pPr>
      <w:r w:rsidRPr="00913994">
        <w:rPr>
          <w:bCs/>
        </w:rPr>
        <w:t>In overeenstemming met de Sustainable Finance Disclosure Regulation (SFDR) van de EU, classificeert Candriam veel van hun fondsen als Artikel 8 of Artikel 9. Dit betekent dat deze fondsen zijn ontworpen om ecologische of sociale kenmerken te bevorderen of zelfs expliciete duurzame beleggingsdoelstellingen hebben (Candriam, n.d.-h).</w:t>
      </w:r>
    </w:p>
    <w:p w14:paraId="0D2AE767" w14:textId="77777777" w:rsidR="00CD38F2" w:rsidRPr="00913994" w:rsidRDefault="00CD38F2" w:rsidP="00CD38F2">
      <w:pPr>
        <w:rPr>
          <w:bCs/>
        </w:rPr>
      </w:pPr>
    </w:p>
    <w:p w14:paraId="077B9BF9" w14:textId="77777777" w:rsidR="002B2BC8" w:rsidRPr="00913994" w:rsidRDefault="002B2BC8">
      <w:pPr>
        <w:rPr>
          <w:b/>
        </w:rPr>
      </w:pPr>
      <w:r w:rsidRPr="00913994">
        <w:rPr>
          <w:b/>
        </w:rPr>
        <w:br w:type="page"/>
      </w:r>
    </w:p>
    <w:p w14:paraId="34696345" w14:textId="4EFE291A" w:rsidR="00CD38F2" w:rsidRPr="00913994" w:rsidRDefault="00CD38F2" w:rsidP="00CD38F2">
      <w:pPr>
        <w:rPr>
          <w:b/>
        </w:rPr>
      </w:pPr>
      <w:r w:rsidRPr="00913994">
        <w:rPr>
          <w:b/>
        </w:rPr>
        <w:lastRenderedPageBreak/>
        <w:t>Conclusie</w:t>
      </w:r>
    </w:p>
    <w:p w14:paraId="4A121FF6" w14:textId="77777777" w:rsidR="00CD38F2" w:rsidRPr="00913994" w:rsidRDefault="00CD38F2" w:rsidP="00CD38F2">
      <w:pPr>
        <w:rPr>
          <w:bCs/>
        </w:rPr>
      </w:pPr>
      <w:r w:rsidRPr="00913994">
        <w:rPr>
          <w:bCs/>
        </w:rPr>
        <w:t>Candriam heeft een zeer uitgebreid en duidelijk duurzaamheidsbeleid dat nauw verweven is met hun beleggingspraktijken. Hun sterke focus op ESG-integratie, actieve betrokkenheid, en het aanbieden van thematische en impactfondsen maakt hen tot een leider in de duurzame investeringssector. Door duidelijke klantcommunicatie en een rigoureus risicomanagement ondersteunen ze hun positie als vooraanstaand vermogensbeheerder op het gebied van duurzaamheid.</w:t>
      </w:r>
    </w:p>
    <w:p w14:paraId="7D859DAC" w14:textId="77777777" w:rsidR="00CD38F2" w:rsidRPr="00913994" w:rsidRDefault="00CD38F2" w:rsidP="00CD38F2">
      <w:pPr>
        <w:rPr>
          <w:bCs/>
        </w:rPr>
      </w:pPr>
    </w:p>
    <w:p w14:paraId="1C14343F" w14:textId="77777777" w:rsidR="006740B5" w:rsidRPr="00913994" w:rsidRDefault="006740B5" w:rsidP="005D0C92">
      <w:pPr>
        <w:rPr>
          <w:bCs/>
        </w:rPr>
      </w:pPr>
    </w:p>
    <w:p w14:paraId="4A0F04D2" w14:textId="2D218554" w:rsidR="005D0C92" w:rsidRPr="00913994" w:rsidRDefault="002B2BC8" w:rsidP="002B2BC8">
      <w:pPr>
        <w:pStyle w:val="Heading2"/>
        <w:rPr>
          <w:rFonts w:ascii="Times New Roman" w:hAnsi="Times New Roman" w:cs="Times New Roman"/>
        </w:rPr>
      </w:pPr>
      <w:bookmarkStart w:id="31" w:name="_Toc186994058"/>
      <w:r w:rsidRPr="00913994">
        <w:rPr>
          <w:rFonts w:ascii="Times New Roman" w:hAnsi="Times New Roman" w:cs="Times New Roman"/>
        </w:rPr>
        <w:t>8</w:t>
      </w:r>
      <w:r w:rsidR="006740B5" w:rsidRPr="00913994">
        <w:rPr>
          <w:rFonts w:ascii="Times New Roman" w:hAnsi="Times New Roman" w:cs="Times New Roman"/>
        </w:rPr>
        <w:t xml:space="preserve">.2 </w:t>
      </w:r>
      <w:r w:rsidR="005D0C92" w:rsidRPr="00913994">
        <w:rPr>
          <w:rFonts w:ascii="Times New Roman" w:hAnsi="Times New Roman" w:cs="Times New Roman"/>
        </w:rPr>
        <w:t>Governance Beoordeling van Candriam</w:t>
      </w:r>
      <w:bookmarkEnd w:id="31"/>
    </w:p>
    <w:p w14:paraId="32497787" w14:textId="4185EE2D" w:rsidR="005D0C92" w:rsidRPr="00913994" w:rsidRDefault="005D0C92" w:rsidP="005D0C92">
      <w:pPr>
        <w:rPr>
          <w:b/>
        </w:rPr>
      </w:pPr>
      <w:r w:rsidRPr="00913994">
        <w:rPr>
          <w:b/>
        </w:rPr>
        <w:t>Bestuursstructuur en Wisselingen</w:t>
      </w:r>
    </w:p>
    <w:p w14:paraId="477B54E7" w14:textId="77777777" w:rsidR="005D0C92" w:rsidRPr="00913994" w:rsidRDefault="005D0C92" w:rsidP="005D0C92">
      <w:pPr>
        <w:rPr>
          <w:bCs/>
        </w:rPr>
      </w:pPr>
      <w:r w:rsidRPr="00913994">
        <w:rPr>
          <w:bCs/>
        </w:rPr>
        <w:t>Candriam heeft een uitgebreide governance-structuur die toezicht houdt op de strategie en het beleid van de onderneming. De Algemene Vergadering van Aandeelhouders heeft belangrijke verantwoordelijkheden, zoals het goedkeuren van jaarrekeningen en het benoemen van bestuurders. De Raad van Bestuur bepaalt de strategie en voert toezicht uit op risicobeheer en relaties met aandeelhouders. Deze raad wordt ondersteund door gespecialiseerde commissies, waaronder het Directiecomité en het Remuneratiecomité, die een essentiële rol spelen in de governance van de organisatie (Candriam, z.d.-a). De samenstelling van de raad is divers, met een verscheidenheid aan ervaring en achtergronden, wat bijdraagt aan doordachte besluitvorming. Er zijn geen recente wisselingen in het bestuur, wat stabiliteit binnen het bedrijf benadrukt (Candriam, z.d.-a).</w:t>
      </w:r>
    </w:p>
    <w:p w14:paraId="7668AC22" w14:textId="77777777" w:rsidR="005D0C92" w:rsidRPr="00913994" w:rsidRDefault="005D0C92" w:rsidP="005D0C92">
      <w:pPr>
        <w:rPr>
          <w:bCs/>
        </w:rPr>
      </w:pPr>
    </w:p>
    <w:p w14:paraId="6174FA1B" w14:textId="46CB0AC3" w:rsidR="005D0C92" w:rsidRPr="00913994" w:rsidRDefault="005D0C92" w:rsidP="005D0C92">
      <w:pPr>
        <w:rPr>
          <w:b/>
        </w:rPr>
      </w:pPr>
      <w:r w:rsidRPr="00913994">
        <w:rPr>
          <w:b/>
        </w:rPr>
        <w:t>Beloningsstructuur</w:t>
      </w:r>
    </w:p>
    <w:p w14:paraId="5FABD5FE" w14:textId="77777777" w:rsidR="005D0C92" w:rsidRPr="00913994" w:rsidRDefault="005D0C92" w:rsidP="005D0C92">
      <w:pPr>
        <w:rPr>
          <w:bCs/>
        </w:rPr>
      </w:pPr>
      <w:r w:rsidRPr="00913994">
        <w:rPr>
          <w:bCs/>
        </w:rPr>
        <w:t>Het beloningsbeleid van Candriam is zorgvuldig afgestemd op de bedrijfsstrategie en langetermijndoelen. Het beleid stimuleert verantwoord gedrag door beloningen te koppelen aan risicogecorrigeerde prestaties en zowel financiële als niet-financiële criteria mee te nemen bij de evaluatie van individuele prestaties. Dit voorkomt dat medewerkers onnodige risico's nemen en bevordert een cultuur van verantwoordelijkheid en duurzaamheid (Candriam, z.d.-b).</w:t>
      </w:r>
    </w:p>
    <w:p w14:paraId="1FB536C2" w14:textId="77777777" w:rsidR="005D0C92" w:rsidRPr="00913994" w:rsidRDefault="005D0C92" w:rsidP="005D0C92">
      <w:pPr>
        <w:rPr>
          <w:bCs/>
        </w:rPr>
      </w:pPr>
    </w:p>
    <w:p w14:paraId="5E3D5899" w14:textId="35A1EAB0" w:rsidR="005D0C92" w:rsidRPr="00913994" w:rsidRDefault="005D0C92" w:rsidP="005D0C92">
      <w:pPr>
        <w:rPr>
          <w:b/>
        </w:rPr>
      </w:pPr>
      <w:r w:rsidRPr="00913994">
        <w:rPr>
          <w:b/>
        </w:rPr>
        <w:t>Communicatie naar Klanten</w:t>
      </w:r>
    </w:p>
    <w:p w14:paraId="727CD1ED" w14:textId="77777777" w:rsidR="005D0C92" w:rsidRPr="00913994" w:rsidRDefault="005D0C92" w:rsidP="005D0C92">
      <w:pPr>
        <w:rPr>
          <w:bCs/>
        </w:rPr>
      </w:pPr>
      <w:r w:rsidRPr="00913994">
        <w:rPr>
          <w:bCs/>
        </w:rPr>
        <w:t>Transparantie is een belangrijk onderdeel van de klantcommunicatie bij Candriam. Het bedrijf publiceert regelmatig gedetailleerde rapporten over haar activiteiten, waaronder duurzaamheidsrapportages en corporate governance-informatie, die openbaar beschikbaar zijn (Candriam, z.d.-c). Dit helpt klanten om inzicht te krijgen in de strategieën en prestaties van het bedrijf en versterkt de band tussen Candriam en haar beleggers. Via verschillende kanalen biedt Candriam daarnaast analyses en actuele informatie, wat de openheid in de klantrelatie verder ondersteunt (Candriam, z.d.-c).</w:t>
      </w:r>
    </w:p>
    <w:p w14:paraId="284DB072" w14:textId="77777777" w:rsidR="005D0C92" w:rsidRPr="00913994" w:rsidRDefault="005D0C92" w:rsidP="005D0C92">
      <w:pPr>
        <w:rPr>
          <w:bCs/>
        </w:rPr>
      </w:pPr>
    </w:p>
    <w:p w14:paraId="398E63F7" w14:textId="06027BA2" w:rsidR="005D0C92" w:rsidRPr="00913994" w:rsidRDefault="005D0C92" w:rsidP="005D0C92">
      <w:pPr>
        <w:rPr>
          <w:b/>
        </w:rPr>
      </w:pPr>
      <w:r w:rsidRPr="00913994">
        <w:rPr>
          <w:b/>
        </w:rPr>
        <w:t>Conclusie</w:t>
      </w:r>
    </w:p>
    <w:p w14:paraId="269DBFBE" w14:textId="77777777" w:rsidR="005D0C92" w:rsidRPr="00913994" w:rsidRDefault="005D0C92" w:rsidP="005D0C92">
      <w:pPr>
        <w:rPr>
          <w:bCs/>
        </w:rPr>
      </w:pPr>
      <w:r w:rsidRPr="00913994">
        <w:rPr>
          <w:bCs/>
        </w:rPr>
        <w:t>Candriam staat bekend om haar sterke governance-structuur, verantwoord beloningsbeleid en transparante communicatie. Deze eigenschappen onderstrepen de betrouwbaarheid en toewijding van het bedrijf aan duurzaamheid en verantwoord vermogensbeheer.</w:t>
      </w:r>
    </w:p>
    <w:p w14:paraId="369ECF71" w14:textId="77777777" w:rsidR="005D0C92" w:rsidRPr="00913994" w:rsidRDefault="005D0C92" w:rsidP="005D0C92">
      <w:pPr>
        <w:rPr>
          <w:bCs/>
        </w:rPr>
      </w:pPr>
    </w:p>
    <w:p w14:paraId="7DCB0307" w14:textId="77777777" w:rsidR="005D0C92" w:rsidRPr="00913994" w:rsidRDefault="005D0C92">
      <w:pPr>
        <w:rPr>
          <w:bCs/>
        </w:rPr>
      </w:pPr>
    </w:p>
    <w:p w14:paraId="22D5A86C" w14:textId="77777777" w:rsidR="002B2BC8" w:rsidRPr="00913994" w:rsidRDefault="002B2BC8">
      <w:pPr>
        <w:rPr>
          <w:rFonts w:eastAsiaTheme="majorEastAsia"/>
          <w:color w:val="0F4761" w:themeColor="accent1" w:themeShade="BF"/>
          <w:sz w:val="32"/>
          <w:szCs w:val="32"/>
        </w:rPr>
      </w:pPr>
      <w:r w:rsidRPr="00913994">
        <w:br w:type="page"/>
      </w:r>
    </w:p>
    <w:p w14:paraId="28FE50F7" w14:textId="3BC22A18" w:rsidR="00381EE0" w:rsidRPr="00913994" w:rsidRDefault="002B2BC8" w:rsidP="002B2BC8">
      <w:pPr>
        <w:pStyle w:val="Heading2"/>
        <w:rPr>
          <w:rFonts w:ascii="Times New Roman" w:hAnsi="Times New Roman" w:cs="Times New Roman"/>
        </w:rPr>
      </w:pPr>
      <w:bookmarkStart w:id="32" w:name="_Toc186994059"/>
      <w:r w:rsidRPr="00913994">
        <w:rPr>
          <w:rFonts w:ascii="Times New Roman" w:hAnsi="Times New Roman" w:cs="Times New Roman"/>
        </w:rPr>
        <w:lastRenderedPageBreak/>
        <w:t>8</w:t>
      </w:r>
      <w:r w:rsidR="006740B5" w:rsidRPr="00913994">
        <w:rPr>
          <w:rFonts w:ascii="Times New Roman" w:hAnsi="Times New Roman" w:cs="Times New Roman"/>
        </w:rPr>
        <w:t xml:space="preserve">.3 </w:t>
      </w:r>
      <w:r w:rsidR="00381EE0" w:rsidRPr="00913994">
        <w:rPr>
          <w:rFonts w:ascii="Times New Roman" w:hAnsi="Times New Roman" w:cs="Times New Roman"/>
        </w:rPr>
        <w:t>Bad Press Candriam</w:t>
      </w:r>
      <w:bookmarkEnd w:id="32"/>
    </w:p>
    <w:p w14:paraId="32417CDA" w14:textId="6EC8D0C7" w:rsidR="00381EE0" w:rsidRPr="00913994" w:rsidRDefault="00381EE0" w:rsidP="00381EE0">
      <w:pPr>
        <w:rPr>
          <w:bCs/>
        </w:rPr>
      </w:pPr>
      <w:r w:rsidRPr="00913994">
        <w:rPr>
          <w:bCs/>
        </w:rPr>
        <w:t>In de afgelopen vijf jaar heeft Candriam te maken gehad met enkele klachten en negatieve publiciteit die hun reputatie en het vertrouwen van klanten hebben beïnvloed. Hieronder worden de belangrijkste incidenten besproken, evenals de maatregelen die Candriam heeft genomen om deze kwesties aan te pakken.</w:t>
      </w:r>
    </w:p>
    <w:p w14:paraId="7FAEBB0A" w14:textId="77777777" w:rsidR="00381EE0" w:rsidRPr="00913994" w:rsidRDefault="00381EE0" w:rsidP="00381EE0">
      <w:pPr>
        <w:rPr>
          <w:bCs/>
        </w:rPr>
      </w:pPr>
    </w:p>
    <w:p w14:paraId="155F83C6" w14:textId="3F74D225" w:rsidR="00381EE0" w:rsidRPr="00913994" w:rsidRDefault="00381EE0" w:rsidP="00381EE0">
      <w:pPr>
        <w:rPr>
          <w:b/>
        </w:rPr>
      </w:pPr>
      <w:r w:rsidRPr="00913994">
        <w:rPr>
          <w:b/>
        </w:rPr>
        <w:t>Klachten over klachtenafhandelingsproces</w:t>
      </w:r>
    </w:p>
    <w:p w14:paraId="0C4F0ED6" w14:textId="77777777" w:rsidR="00381EE0" w:rsidRPr="00913994" w:rsidRDefault="00381EE0" w:rsidP="00381EE0">
      <w:pPr>
        <w:rPr>
          <w:bCs/>
        </w:rPr>
      </w:pPr>
      <w:r w:rsidRPr="00913994">
        <w:rPr>
          <w:bCs/>
        </w:rPr>
        <w:t>In 2021 uitten verschillende klanten ontevredenheid over de snelheid en effectiviteit van het klachtenafhandelingsproces bij Candriam. Klanten meldden dat hun klachten niet tijdig werden erkend en dat de communicatie tijdens het proces te wensen overliet.</w:t>
      </w:r>
    </w:p>
    <w:p w14:paraId="5D4B4550" w14:textId="77777777" w:rsidR="00381EE0" w:rsidRPr="00913994" w:rsidRDefault="00381EE0" w:rsidP="00381EE0">
      <w:pPr>
        <w:rPr>
          <w:bCs/>
        </w:rPr>
      </w:pPr>
    </w:p>
    <w:p w14:paraId="4FF8DB4B" w14:textId="7193C930" w:rsidR="00381EE0" w:rsidRPr="00913994" w:rsidRDefault="00381EE0" w:rsidP="00381EE0">
      <w:pPr>
        <w:rPr>
          <w:b/>
        </w:rPr>
      </w:pPr>
      <w:r w:rsidRPr="00913994">
        <w:rPr>
          <w:b/>
        </w:rPr>
        <w:t>Reactie en maatregelen van Candriam</w:t>
      </w:r>
    </w:p>
    <w:p w14:paraId="1901A4E4" w14:textId="77777777" w:rsidR="00381EE0" w:rsidRPr="00913994" w:rsidRDefault="00381EE0" w:rsidP="00381EE0">
      <w:pPr>
        <w:rPr>
          <w:bCs/>
        </w:rPr>
      </w:pPr>
      <w:r w:rsidRPr="00913994">
        <w:rPr>
          <w:bCs/>
        </w:rPr>
        <w:t>Candriam heeft gereageerd door hun klachtenbehandelingsprocedure te herzien en te verbeteren. Het bedrijf heeft duidelijke richtlijnen opgesteld waarin staat dat het hoofd van de betrokken dienst binnen tien werkdagen de ontvangst van de klacht bevestigt, tenzij binnen die termijn al een passend antwoord is gegeven. Daarnaast streeft Candriam ernaar om binnen een maand na ontvangst van de klacht een passend antwoord te geven. Indien geen overeenstemming kan worden bereikt, worden klanten geïnformeerd over de mogelijkheid om zich te wenden tot externe bemiddelingsinstanties, afhankelijk van het rechtsgebied waarin de klacht moet worden behandeld (Candriam, z.d.).</w:t>
      </w:r>
    </w:p>
    <w:p w14:paraId="7264BF2C" w14:textId="77777777" w:rsidR="00381EE0" w:rsidRPr="00913994" w:rsidRDefault="00381EE0" w:rsidP="00381EE0">
      <w:pPr>
        <w:rPr>
          <w:bCs/>
        </w:rPr>
      </w:pPr>
    </w:p>
    <w:p w14:paraId="6F1F6DBB" w14:textId="2BAEF7CA" w:rsidR="00381EE0" w:rsidRPr="00913994" w:rsidRDefault="00381EE0" w:rsidP="00381EE0">
      <w:pPr>
        <w:rPr>
          <w:b/>
        </w:rPr>
      </w:pPr>
      <w:r w:rsidRPr="00913994">
        <w:rPr>
          <w:b/>
        </w:rPr>
        <w:t>Negatieve publiciteit over duurzaamheidsclaims</w:t>
      </w:r>
    </w:p>
    <w:p w14:paraId="23C193E6" w14:textId="77777777" w:rsidR="00381EE0" w:rsidRPr="00913994" w:rsidRDefault="00381EE0" w:rsidP="00381EE0">
      <w:pPr>
        <w:rPr>
          <w:bCs/>
        </w:rPr>
      </w:pPr>
      <w:r w:rsidRPr="00913994">
        <w:rPr>
          <w:bCs/>
        </w:rPr>
        <w:t>In 2022 kwam Candriam negatief in het nieuws vanwege vermeende misleidende duurzaamheidsclaims met betrekking tot hun beleggingsproducten. Critici beweerden dat bepaalde fondsen niet voldeden aan de gecommuniceerde ESG-criteria (Environmental, Social, and Governance).</w:t>
      </w:r>
    </w:p>
    <w:p w14:paraId="085BA62D" w14:textId="77777777" w:rsidR="00381EE0" w:rsidRPr="00913994" w:rsidRDefault="00381EE0" w:rsidP="00381EE0">
      <w:pPr>
        <w:rPr>
          <w:bCs/>
        </w:rPr>
      </w:pPr>
    </w:p>
    <w:p w14:paraId="5453A6DC" w14:textId="1E06DD11" w:rsidR="00381EE0" w:rsidRPr="00913994" w:rsidRDefault="00381EE0" w:rsidP="00381EE0">
      <w:pPr>
        <w:rPr>
          <w:b/>
        </w:rPr>
      </w:pPr>
      <w:r w:rsidRPr="00913994">
        <w:rPr>
          <w:b/>
        </w:rPr>
        <w:t>Reactie en maatregelen van Candriam</w:t>
      </w:r>
    </w:p>
    <w:p w14:paraId="28352AA1" w14:textId="77777777" w:rsidR="00381EE0" w:rsidRPr="00913994" w:rsidRDefault="00381EE0" w:rsidP="00381EE0">
      <w:pPr>
        <w:rPr>
          <w:bCs/>
        </w:rPr>
      </w:pPr>
      <w:r w:rsidRPr="00913994">
        <w:rPr>
          <w:bCs/>
        </w:rPr>
        <w:t>Als reactie op deze kritiek heeft Candriam een uitgebreide verklaring gepubliceerd over de belangrijkste negatieve gevolgen van investeringsbeslissingen voor duurzaamheidsfactoren. In dit document worden details gegeven over de berekeningsmethoden voor ESG- en impactindicatoren, inclusief gegevensbronnen, formules en mogelijke beperkingen van de berekeningen (Candriam, 2022). Daarnaast heeft Candriam interne processen versterkt om de transparantie en nauwkeurigheid van hun duurzaamheidsrapportages te verbeteren.</w:t>
      </w:r>
    </w:p>
    <w:p w14:paraId="698E1BEA" w14:textId="77777777" w:rsidR="00381EE0" w:rsidRPr="00913994" w:rsidRDefault="00381EE0" w:rsidP="00381EE0">
      <w:pPr>
        <w:rPr>
          <w:bCs/>
        </w:rPr>
      </w:pPr>
    </w:p>
    <w:p w14:paraId="1AB11AC3" w14:textId="3F02CD63" w:rsidR="00381EE0" w:rsidRPr="00913994" w:rsidRDefault="00381EE0" w:rsidP="00381EE0">
      <w:pPr>
        <w:rPr>
          <w:b/>
        </w:rPr>
      </w:pPr>
      <w:r w:rsidRPr="00913994">
        <w:rPr>
          <w:b/>
        </w:rPr>
        <w:t>Klachten over communicatie tijdens marktschommelingen</w:t>
      </w:r>
    </w:p>
    <w:p w14:paraId="175C6E21" w14:textId="77777777" w:rsidR="00381EE0" w:rsidRPr="00913994" w:rsidRDefault="00381EE0" w:rsidP="00381EE0">
      <w:pPr>
        <w:rPr>
          <w:bCs/>
        </w:rPr>
      </w:pPr>
      <w:r w:rsidRPr="00913994">
        <w:rPr>
          <w:bCs/>
        </w:rPr>
        <w:t>Tijdens de marktvolatiliteit in 2023 uitten sommige klanten zorgen over het gebrek aan proactieve communicatie van Candriam met betrekking tot de impact van marktschommelingen op hun beleggingen.</w:t>
      </w:r>
    </w:p>
    <w:p w14:paraId="0AF5876D" w14:textId="77777777" w:rsidR="00381EE0" w:rsidRPr="00913994" w:rsidRDefault="00381EE0" w:rsidP="00381EE0">
      <w:pPr>
        <w:rPr>
          <w:bCs/>
        </w:rPr>
      </w:pPr>
    </w:p>
    <w:p w14:paraId="7CB192FD" w14:textId="77777777" w:rsidR="002B2BC8" w:rsidRPr="00913994" w:rsidRDefault="002B2BC8" w:rsidP="002B2BC8">
      <w:pPr>
        <w:rPr>
          <w:b/>
        </w:rPr>
      </w:pPr>
      <w:r w:rsidRPr="00913994">
        <w:rPr>
          <w:b/>
        </w:rPr>
        <w:t>Reactie en maatregelen van Candriam</w:t>
      </w:r>
    </w:p>
    <w:p w14:paraId="4360E26E" w14:textId="77777777" w:rsidR="002B2BC8" w:rsidRPr="00913994" w:rsidRDefault="002B2BC8" w:rsidP="002B2BC8">
      <w:pPr>
        <w:rPr>
          <w:bCs/>
        </w:rPr>
      </w:pPr>
      <w:r w:rsidRPr="00913994">
        <w:rPr>
          <w:bCs/>
        </w:rPr>
        <w:t>Als reactie op deze kritiek heeft Candriam een uitgebreide verklaring gepubliceerd over de belangrijkste negatieve gevolgen van investeringsbeslissingen voor duurzaamheidsfactoren. In dit document worden details gegeven over de berekeningsmethoden voor ESG- en impactindicatoren, inclusief gegevensbronnen, formules en mogelijke beperkingen van de berekeningen (Candriam, 2022). Daarnaast heeft Candriam interne processen versterkt om de transparantie en nauwkeurigheid van hun duurzaamheidsrapportages te verbeteren.</w:t>
      </w:r>
    </w:p>
    <w:p w14:paraId="2F462DBA" w14:textId="77777777" w:rsidR="00A63807" w:rsidRPr="00913994" w:rsidRDefault="00A63807" w:rsidP="00381EE0">
      <w:pPr>
        <w:rPr>
          <w:bCs/>
        </w:rPr>
      </w:pPr>
    </w:p>
    <w:p w14:paraId="02E70C62" w14:textId="77777777" w:rsidR="00A63807" w:rsidRPr="00913994" w:rsidRDefault="00A63807" w:rsidP="00381EE0">
      <w:pPr>
        <w:rPr>
          <w:bCs/>
        </w:rPr>
      </w:pPr>
    </w:p>
    <w:p w14:paraId="5C7DCD69" w14:textId="77777777" w:rsidR="00381EE0" w:rsidRPr="00913994" w:rsidRDefault="00381EE0" w:rsidP="00381EE0">
      <w:pPr>
        <w:rPr>
          <w:bCs/>
        </w:rPr>
      </w:pPr>
    </w:p>
    <w:p w14:paraId="355375F8" w14:textId="545DCF6A" w:rsidR="00381EE0" w:rsidRPr="00913994" w:rsidRDefault="00381EE0" w:rsidP="00381EE0">
      <w:pPr>
        <w:rPr>
          <w:b/>
        </w:rPr>
      </w:pPr>
      <w:r w:rsidRPr="00913994">
        <w:rPr>
          <w:b/>
        </w:rPr>
        <w:t>Conclusie</w:t>
      </w:r>
    </w:p>
    <w:p w14:paraId="5DE168AF" w14:textId="77777777" w:rsidR="00381EE0" w:rsidRPr="00913994" w:rsidRDefault="00381EE0" w:rsidP="00381EE0">
      <w:pPr>
        <w:rPr>
          <w:bCs/>
        </w:rPr>
      </w:pPr>
      <w:r w:rsidRPr="00913994">
        <w:rPr>
          <w:bCs/>
        </w:rPr>
        <w:t>Candriam heeft in de afgelopen vijf jaar te maken gehad met verschillende klachten en negatieve publiciteit, met name met betrekking tot hun klachtenafhandelingsproces, duurzaamheidsclaims en communicatie tijdens marktschommelingen. Het bedrijf heeft gereageerd door interne processen te herzien, transparantie te vergroten en de communicatie met klanten te verbeteren. Desalniettemin blijft het essentieel voor Candriam om proactief te werken aan het versterken van klantgerichte processen en het behouden van het vertrouwen van hun klanten.</w:t>
      </w:r>
    </w:p>
    <w:p w14:paraId="24F149CC" w14:textId="77777777" w:rsidR="00381EE0" w:rsidRPr="00913994" w:rsidRDefault="00381EE0" w:rsidP="00381EE0">
      <w:pPr>
        <w:rPr>
          <w:bCs/>
        </w:rPr>
      </w:pPr>
    </w:p>
    <w:p w14:paraId="33BEDCDB" w14:textId="77777777" w:rsidR="00913994" w:rsidRPr="00913994" w:rsidRDefault="00913994">
      <w:pPr>
        <w:rPr>
          <w:rFonts w:eastAsiaTheme="majorEastAsia"/>
          <w:color w:val="0F4761" w:themeColor="accent1" w:themeShade="BF"/>
          <w:sz w:val="40"/>
          <w:szCs w:val="40"/>
        </w:rPr>
      </w:pPr>
      <w:r w:rsidRPr="00913994">
        <w:br w:type="page"/>
      </w:r>
    </w:p>
    <w:p w14:paraId="129E6D5F" w14:textId="285A8577" w:rsidR="00381EE0" w:rsidRPr="00913994" w:rsidRDefault="00CA7429" w:rsidP="00CA7429">
      <w:pPr>
        <w:pStyle w:val="Heading1"/>
        <w:rPr>
          <w:rFonts w:ascii="Times New Roman" w:hAnsi="Times New Roman" w:cs="Times New Roman"/>
        </w:rPr>
      </w:pPr>
      <w:bookmarkStart w:id="33" w:name="_Toc186994060"/>
      <w:r w:rsidRPr="00913994">
        <w:rPr>
          <w:rFonts w:ascii="Times New Roman" w:hAnsi="Times New Roman" w:cs="Times New Roman"/>
        </w:rPr>
        <w:lastRenderedPageBreak/>
        <w:t>9. Vergelijken</w:t>
      </w:r>
      <w:bookmarkEnd w:id="33"/>
    </w:p>
    <w:p w14:paraId="1D2DB9B7" w14:textId="401A118B" w:rsidR="00CA7429" w:rsidRPr="00913994" w:rsidRDefault="00CA7429" w:rsidP="00CA7429">
      <w:pPr>
        <w:pStyle w:val="Heading2"/>
        <w:rPr>
          <w:rFonts w:ascii="Times New Roman" w:hAnsi="Times New Roman" w:cs="Times New Roman"/>
        </w:rPr>
      </w:pPr>
      <w:bookmarkStart w:id="34" w:name="_Toc186994061"/>
      <w:r w:rsidRPr="00913994">
        <w:rPr>
          <w:rStyle w:val="Strong"/>
          <w:rFonts w:ascii="Times New Roman" w:hAnsi="Times New Roman" w:cs="Times New Roman"/>
          <w:b w:val="0"/>
          <w:bCs w:val="0"/>
        </w:rPr>
        <w:t>9.1 Amundi</w:t>
      </w:r>
      <w:bookmarkEnd w:id="34"/>
    </w:p>
    <w:p w14:paraId="624C919A" w14:textId="77777777" w:rsidR="00CA7429" w:rsidRPr="00913994" w:rsidRDefault="00CA7429" w:rsidP="00CA7429">
      <w:pPr>
        <w:rPr>
          <w:rStyle w:val="Strong"/>
          <w:rFonts w:eastAsiaTheme="majorEastAsia"/>
          <w:b w:val="0"/>
          <w:bCs w:val="0"/>
        </w:rPr>
      </w:pPr>
    </w:p>
    <w:p w14:paraId="7E3A6B6E" w14:textId="65AE1445" w:rsidR="00CA7429" w:rsidRPr="00913994" w:rsidRDefault="00CA7429" w:rsidP="00CA7429">
      <w:pPr>
        <w:rPr>
          <w:u w:val="single"/>
        </w:rPr>
      </w:pPr>
      <w:r w:rsidRPr="00913994">
        <w:rPr>
          <w:rStyle w:val="Strong"/>
          <w:rFonts w:eastAsiaTheme="majorEastAsia"/>
          <w:b w:val="0"/>
          <w:bCs w:val="0"/>
          <w:u w:val="single"/>
        </w:rPr>
        <w:t>Duurzaamheidsbeleid: 9</w:t>
      </w:r>
    </w:p>
    <w:p w14:paraId="223865E1" w14:textId="77777777" w:rsidR="00CA7429" w:rsidRPr="00913994" w:rsidRDefault="00CA7429" w:rsidP="00CA7429">
      <w:pPr>
        <w:numPr>
          <w:ilvl w:val="0"/>
          <w:numId w:val="55"/>
        </w:numPr>
        <w:spacing w:before="100" w:beforeAutospacing="1" w:after="100" w:afterAutospacing="1"/>
      </w:pPr>
      <w:r w:rsidRPr="00913994">
        <w:rPr>
          <w:rStyle w:val="Strong"/>
          <w:rFonts w:eastAsiaTheme="majorEastAsia"/>
        </w:rPr>
        <w:t>Waarom deze score?</w:t>
      </w:r>
      <w:r w:rsidRPr="00913994">
        <w:br/>
        <w:t>Amundi beschikt over een robuust ESG-beleid dat meerdere strategieën omvat:</w:t>
      </w:r>
    </w:p>
    <w:p w14:paraId="68A9396F" w14:textId="77777777" w:rsidR="00CA7429" w:rsidRPr="00913994" w:rsidRDefault="00CA7429" w:rsidP="00CA7429">
      <w:pPr>
        <w:numPr>
          <w:ilvl w:val="1"/>
          <w:numId w:val="55"/>
        </w:numPr>
        <w:spacing w:before="100" w:beforeAutospacing="1" w:after="100" w:afterAutospacing="1"/>
      </w:pPr>
      <w:r w:rsidRPr="00913994">
        <w:rPr>
          <w:rStyle w:val="Strong"/>
          <w:rFonts w:eastAsiaTheme="majorEastAsia"/>
        </w:rPr>
        <w:t>ESG-integratie:</w:t>
      </w:r>
      <w:r w:rsidRPr="00913994">
        <w:t xml:space="preserve"> ESG-scores zijn volledig geïntegreerd in de beleggingsprocessen. Scores variëren van A (hoogste) tot G (laagste), met een strikte uitsluiting van bedrijven die thermische kolen gebruiken of schendingen van VN-principes vertonen.</w:t>
      </w:r>
    </w:p>
    <w:p w14:paraId="3F0D4937" w14:textId="77777777" w:rsidR="00CA7429" w:rsidRPr="00913994" w:rsidRDefault="00CA7429" w:rsidP="00CA7429">
      <w:pPr>
        <w:numPr>
          <w:ilvl w:val="1"/>
          <w:numId w:val="55"/>
        </w:numPr>
        <w:spacing w:before="100" w:beforeAutospacing="1" w:after="100" w:afterAutospacing="1"/>
      </w:pPr>
      <w:r w:rsidRPr="00913994">
        <w:rPr>
          <w:rStyle w:val="Strong"/>
          <w:rFonts w:eastAsiaTheme="majorEastAsia"/>
        </w:rPr>
        <w:t>SFDR-classificatie:</w:t>
      </w:r>
      <w:r w:rsidRPr="00913994">
        <w:t xml:space="preserve"> Met 656 fondsen onder Artikel 8 en 9 vertegenwoordigt dit 60% van hun Europese UCITS-fondsen.</w:t>
      </w:r>
    </w:p>
    <w:p w14:paraId="7BBEA06A" w14:textId="77777777" w:rsidR="00CA7429" w:rsidRPr="00913994" w:rsidRDefault="00CA7429" w:rsidP="00CA7429">
      <w:pPr>
        <w:numPr>
          <w:ilvl w:val="1"/>
          <w:numId w:val="55"/>
        </w:numPr>
        <w:spacing w:before="100" w:beforeAutospacing="1" w:after="100" w:afterAutospacing="1"/>
      </w:pPr>
      <w:r w:rsidRPr="00913994">
        <w:rPr>
          <w:rStyle w:val="Strong"/>
          <w:rFonts w:eastAsiaTheme="majorEastAsia"/>
        </w:rPr>
        <w:t>Actief aandeelhouderschap:</w:t>
      </w:r>
      <w:r w:rsidRPr="00913994">
        <w:t xml:space="preserve"> Stemrecht wordt gebruikt om duurzame veranderingen te stimuleren, en er wordt actief dialoog gevoerd met bedrijven.</w:t>
      </w:r>
      <w:r w:rsidRPr="00913994">
        <w:br/>
      </w:r>
      <w:r w:rsidRPr="00913994">
        <w:rPr>
          <w:rStyle w:val="Strong"/>
          <w:rFonts w:eastAsiaTheme="majorEastAsia"/>
        </w:rPr>
        <w:t>Verbeterpunten:</w:t>
      </w:r>
      <w:r w:rsidRPr="00913994">
        <w:t xml:space="preserve"> Hoewel de doelstellingen voor desinvestering in thermische kolen vooruitstrevend zijn (2030 in de EU, 2040 wereldwijd), kan de transparantie over implementatie op lokaal niveau worden versterkt. </w:t>
      </w:r>
      <w:r w:rsidRPr="00913994">
        <w:rPr>
          <w:rStyle w:val="Emphasis"/>
          <w:rFonts w:eastAsiaTheme="majorEastAsia"/>
        </w:rPr>
        <w:t>(Bron: Amundi, 2023; Amundi, 2021)</w:t>
      </w:r>
    </w:p>
    <w:p w14:paraId="5B1CEFC0" w14:textId="77777777" w:rsidR="00CA7429" w:rsidRPr="00913994" w:rsidRDefault="00CA7429" w:rsidP="00CA7429">
      <w:pPr>
        <w:rPr>
          <w:u w:val="single"/>
        </w:rPr>
      </w:pPr>
      <w:r w:rsidRPr="00913994">
        <w:rPr>
          <w:rFonts w:eastAsiaTheme="majorEastAsia"/>
          <w:u w:val="single"/>
        </w:rPr>
        <w:t>Governance</w:t>
      </w:r>
      <w:r w:rsidRPr="00913994">
        <w:rPr>
          <w:rStyle w:val="Strong"/>
          <w:rFonts w:eastAsiaTheme="majorEastAsia"/>
          <w:b w:val="0"/>
          <w:bCs w:val="0"/>
          <w:u w:val="single"/>
        </w:rPr>
        <w:t>: 8</w:t>
      </w:r>
    </w:p>
    <w:p w14:paraId="00269283" w14:textId="77777777" w:rsidR="00CA7429" w:rsidRPr="00913994" w:rsidRDefault="00CA7429" w:rsidP="00CA7429">
      <w:pPr>
        <w:numPr>
          <w:ilvl w:val="0"/>
          <w:numId w:val="56"/>
        </w:numPr>
        <w:spacing w:before="100" w:beforeAutospacing="1" w:after="100" w:afterAutospacing="1"/>
      </w:pPr>
      <w:r w:rsidRPr="00913994">
        <w:rPr>
          <w:rStyle w:val="Strong"/>
          <w:rFonts w:eastAsiaTheme="majorEastAsia"/>
        </w:rPr>
        <w:t>Waarom deze score?</w:t>
      </w:r>
      <w:r w:rsidRPr="00913994">
        <w:br/>
        <w:t>Governance bij Amundi wordt gekenmerkt door stabiliteit en focus:</w:t>
      </w:r>
    </w:p>
    <w:p w14:paraId="62CF656F" w14:textId="77777777" w:rsidR="00CA7429" w:rsidRPr="00913994" w:rsidRDefault="00CA7429" w:rsidP="00CA7429">
      <w:pPr>
        <w:numPr>
          <w:ilvl w:val="1"/>
          <w:numId w:val="56"/>
        </w:numPr>
        <w:spacing w:before="100" w:beforeAutospacing="1" w:after="100" w:afterAutospacing="1"/>
      </w:pPr>
      <w:r w:rsidRPr="00913994">
        <w:rPr>
          <w:rStyle w:val="Strong"/>
          <w:rFonts w:eastAsiaTheme="majorEastAsia"/>
        </w:rPr>
        <w:t>Beloningsstructuur:</w:t>
      </w:r>
      <w:r w:rsidRPr="00913994">
        <w:t xml:space="preserve"> Transparant en prestatiegericht, met een evenwichtige combinatie van vaste en variabele beloningen, afgestemd op duurzame langetermijndoelen.</w:t>
      </w:r>
    </w:p>
    <w:p w14:paraId="497335DB" w14:textId="77777777" w:rsidR="00CA7429" w:rsidRPr="00913994" w:rsidRDefault="00CA7429" w:rsidP="00CA7429">
      <w:pPr>
        <w:numPr>
          <w:ilvl w:val="1"/>
          <w:numId w:val="56"/>
        </w:numPr>
        <w:spacing w:before="100" w:beforeAutospacing="1" w:after="100" w:afterAutospacing="1"/>
      </w:pPr>
      <w:r w:rsidRPr="00913994">
        <w:rPr>
          <w:rStyle w:val="Strong"/>
          <w:rFonts w:eastAsiaTheme="majorEastAsia"/>
        </w:rPr>
        <w:t>Bestuurswisselingen:</w:t>
      </w:r>
      <w:r w:rsidRPr="00913994">
        <w:t xml:space="preserve"> De soepele overgang naar nieuw leiderschap in 2023 toont de robuustheid van hun bestuursstructuur.</w:t>
      </w:r>
    </w:p>
    <w:p w14:paraId="63E5F550" w14:textId="77777777" w:rsidR="00CA7429" w:rsidRPr="00913994" w:rsidRDefault="00CA7429" w:rsidP="00CA7429">
      <w:pPr>
        <w:numPr>
          <w:ilvl w:val="1"/>
          <w:numId w:val="56"/>
        </w:numPr>
        <w:spacing w:before="100" w:beforeAutospacing="1" w:after="100" w:afterAutospacing="1"/>
      </w:pPr>
      <w:r w:rsidRPr="00913994">
        <w:rPr>
          <w:rStyle w:val="Strong"/>
          <w:rFonts w:eastAsiaTheme="majorEastAsia"/>
        </w:rPr>
        <w:t>Klantcommunicatie:</w:t>
      </w:r>
      <w:r w:rsidRPr="00913994">
        <w:t xml:space="preserve"> Amundi publiceert regelmatig gedetailleerde rapportages en updates, wat klanten inzicht biedt in strategie en prestaties.</w:t>
      </w:r>
      <w:r w:rsidRPr="00913994">
        <w:br/>
      </w:r>
      <w:r w:rsidRPr="00913994">
        <w:rPr>
          <w:rStyle w:val="Strong"/>
          <w:rFonts w:eastAsiaTheme="majorEastAsia"/>
        </w:rPr>
        <w:t>Verbeterpunten:</w:t>
      </w:r>
      <w:r w:rsidRPr="00913994">
        <w:t xml:space="preserve"> Er is behoefte aan meer diversiteit in het bestuur, zowel in gender als in professionele achtergrond. </w:t>
      </w:r>
      <w:r w:rsidRPr="00913994">
        <w:rPr>
          <w:rStyle w:val="Emphasis"/>
          <w:rFonts w:eastAsiaTheme="majorEastAsia"/>
        </w:rPr>
        <w:t>(Bron: Amundi, 2023a; Amundi, 2023b)</w:t>
      </w:r>
    </w:p>
    <w:p w14:paraId="0800E757" w14:textId="77777777" w:rsidR="00CA7429" w:rsidRPr="00913994" w:rsidRDefault="00CA7429" w:rsidP="00CA7429">
      <w:pPr>
        <w:rPr>
          <w:u w:val="single"/>
        </w:rPr>
      </w:pPr>
      <w:r w:rsidRPr="00913994">
        <w:rPr>
          <w:rStyle w:val="Strong"/>
          <w:rFonts w:eastAsiaTheme="majorEastAsia"/>
          <w:b w:val="0"/>
          <w:bCs w:val="0"/>
          <w:u w:val="single"/>
        </w:rPr>
        <w:t>Bad Press: 7</w:t>
      </w:r>
    </w:p>
    <w:p w14:paraId="25B7AFF3" w14:textId="77777777" w:rsidR="00CA7429" w:rsidRPr="00913994" w:rsidRDefault="00CA7429" w:rsidP="00CA7429">
      <w:pPr>
        <w:numPr>
          <w:ilvl w:val="0"/>
          <w:numId w:val="57"/>
        </w:numPr>
        <w:spacing w:before="100" w:beforeAutospacing="1" w:after="100" w:afterAutospacing="1"/>
      </w:pPr>
      <w:r w:rsidRPr="00913994">
        <w:rPr>
          <w:rStyle w:val="Strong"/>
          <w:rFonts w:eastAsiaTheme="majorEastAsia"/>
        </w:rPr>
        <w:t>Waarom deze score?</w:t>
      </w:r>
      <w:r w:rsidRPr="00913994">
        <w:br/>
        <w:t>Negatieve publiciteit omtrent fondssluitingen en kapitaaluitstroom tijdens COVID-19 heeft de reputatie van Amundi tijdelijk beïnvloed:</w:t>
      </w:r>
    </w:p>
    <w:p w14:paraId="12E5D1B9" w14:textId="77777777" w:rsidR="00CA7429" w:rsidRPr="00913994" w:rsidRDefault="00CA7429" w:rsidP="00CA7429">
      <w:pPr>
        <w:numPr>
          <w:ilvl w:val="1"/>
          <w:numId w:val="57"/>
        </w:numPr>
        <w:spacing w:before="100" w:beforeAutospacing="1" w:after="100" w:afterAutospacing="1"/>
      </w:pPr>
      <w:r w:rsidRPr="00913994">
        <w:rPr>
          <w:rStyle w:val="Strong"/>
          <w:rFonts w:eastAsiaTheme="majorEastAsia"/>
        </w:rPr>
        <w:t>Fondssluitingen:</w:t>
      </w:r>
      <w:r w:rsidRPr="00913994">
        <w:t xml:space="preserve"> In 2021 werden 69 fondsen gesloten, wat leidde tot zorgen bij beleggers over stabiliteit.</w:t>
      </w:r>
    </w:p>
    <w:p w14:paraId="5A974FB8" w14:textId="77777777" w:rsidR="00CA7429" w:rsidRPr="00913994" w:rsidRDefault="00CA7429" w:rsidP="00CA7429">
      <w:pPr>
        <w:numPr>
          <w:ilvl w:val="1"/>
          <w:numId w:val="57"/>
        </w:numPr>
        <w:spacing w:before="100" w:beforeAutospacing="1" w:after="100" w:afterAutospacing="1"/>
        <w:rPr>
          <w:rStyle w:val="Emphasis"/>
          <w:i w:val="0"/>
          <w:iCs w:val="0"/>
        </w:rPr>
      </w:pPr>
      <w:r w:rsidRPr="00913994">
        <w:rPr>
          <w:rStyle w:val="Strong"/>
          <w:rFonts w:eastAsiaTheme="majorEastAsia"/>
        </w:rPr>
        <w:t>Reactie:</w:t>
      </w:r>
      <w:r w:rsidRPr="00913994">
        <w:t xml:space="preserve"> Amundi verbeterde de efficiëntie van hun productaanbod en intensiveerde klantcommunicatie om vertrouwen te herstellen.</w:t>
      </w:r>
      <w:r w:rsidRPr="00913994">
        <w:br/>
      </w:r>
      <w:r w:rsidRPr="00913994">
        <w:rPr>
          <w:rStyle w:val="Strong"/>
          <w:rFonts w:eastAsiaTheme="majorEastAsia"/>
        </w:rPr>
        <w:t>Verbeterpunten:</w:t>
      </w:r>
      <w:r w:rsidRPr="00913994">
        <w:t xml:space="preserve"> Meer proactieve communicatie en tijdige reacties op marktschommelingen kunnen toekomstige reputatierisico's verminderen. </w:t>
      </w:r>
      <w:r w:rsidRPr="00913994">
        <w:rPr>
          <w:rStyle w:val="Emphasis"/>
          <w:rFonts w:eastAsiaTheme="majorEastAsia"/>
        </w:rPr>
        <w:t>(Bron: Morningstar.nl, 2021; Morningstar.nl, 2020)</w:t>
      </w:r>
    </w:p>
    <w:p w14:paraId="0CFD5097" w14:textId="14F0B13E" w:rsidR="00CA7429" w:rsidRPr="00913994" w:rsidRDefault="00CA7429" w:rsidP="00CA7429">
      <w:pPr>
        <w:pStyle w:val="Heading2"/>
        <w:rPr>
          <w:rFonts w:ascii="Times New Roman" w:hAnsi="Times New Roman" w:cs="Times New Roman"/>
        </w:rPr>
      </w:pPr>
      <w:bookmarkStart w:id="35" w:name="_Toc186994062"/>
      <w:r w:rsidRPr="00913994">
        <w:rPr>
          <w:rStyle w:val="Emphasis"/>
          <w:rFonts w:ascii="Times New Roman" w:hAnsi="Times New Roman" w:cs="Times New Roman"/>
        </w:rPr>
        <w:lastRenderedPageBreak/>
        <w:t>9.</w:t>
      </w:r>
      <w:r w:rsidRPr="00913994">
        <w:rPr>
          <w:rStyle w:val="Strong"/>
          <w:rFonts w:ascii="Times New Roman" w:hAnsi="Times New Roman" w:cs="Times New Roman"/>
          <w:b w:val="0"/>
          <w:bCs w:val="0"/>
        </w:rPr>
        <w:t>2 ASN Impact Investors</w:t>
      </w:r>
      <w:bookmarkEnd w:id="35"/>
    </w:p>
    <w:p w14:paraId="6D096D9F" w14:textId="77777777" w:rsidR="00CA7429" w:rsidRPr="00913994" w:rsidRDefault="00CA7429" w:rsidP="00CA7429">
      <w:pPr>
        <w:rPr>
          <w:u w:val="single"/>
        </w:rPr>
      </w:pPr>
      <w:r w:rsidRPr="00913994">
        <w:rPr>
          <w:rStyle w:val="Strong"/>
          <w:rFonts w:eastAsiaTheme="majorEastAsia"/>
          <w:b w:val="0"/>
          <w:bCs w:val="0"/>
          <w:u w:val="single"/>
        </w:rPr>
        <w:t>Duurzaamheidsbeleid: 10</w:t>
      </w:r>
    </w:p>
    <w:p w14:paraId="1DBF5284" w14:textId="77777777" w:rsidR="00CA7429" w:rsidRPr="00913994" w:rsidRDefault="00CA7429" w:rsidP="00CA7429">
      <w:pPr>
        <w:numPr>
          <w:ilvl w:val="0"/>
          <w:numId w:val="58"/>
        </w:numPr>
        <w:spacing w:before="100" w:beforeAutospacing="1" w:after="100" w:afterAutospacing="1"/>
      </w:pPr>
      <w:r w:rsidRPr="00913994">
        <w:rPr>
          <w:rStyle w:val="Strong"/>
          <w:rFonts w:eastAsiaTheme="majorEastAsia"/>
        </w:rPr>
        <w:t>Waarom deze score?</w:t>
      </w:r>
      <w:r w:rsidRPr="00913994">
        <w:br/>
        <w:t>ASN Impact Investors is toonaangevend in duurzaamheid, met een focus op impact:</w:t>
      </w:r>
    </w:p>
    <w:p w14:paraId="4FCD5F0E" w14:textId="77777777" w:rsidR="00CA7429" w:rsidRPr="00913994" w:rsidRDefault="00CA7429" w:rsidP="00CA7429">
      <w:pPr>
        <w:numPr>
          <w:ilvl w:val="1"/>
          <w:numId w:val="58"/>
        </w:numPr>
        <w:spacing w:before="100" w:beforeAutospacing="1" w:after="100" w:afterAutospacing="1"/>
      </w:pPr>
      <w:r w:rsidRPr="00913994">
        <w:rPr>
          <w:rStyle w:val="Strong"/>
          <w:rFonts w:eastAsiaTheme="majorEastAsia"/>
        </w:rPr>
        <w:t>SFDR-classificatie:</w:t>
      </w:r>
      <w:r w:rsidRPr="00913994">
        <w:t xml:space="preserve"> Alle fondsen vallen onder Artikel 9, wat betekent dat duurzame beleggingsdoelen een bindend onderdeel zijn van hun strategie.</w:t>
      </w:r>
    </w:p>
    <w:p w14:paraId="14C47268" w14:textId="77777777" w:rsidR="00CA7429" w:rsidRPr="00913994" w:rsidRDefault="00CA7429" w:rsidP="00CA7429">
      <w:pPr>
        <w:numPr>
          <w:ilvl w:val="1"/>
          <w:numId w:val="58"/>
        </w:numPr>
        <w:spacing w:before="100" w:beforeAutospacing="1" w:after="100" w:afterAutospacing="1"/>
      </w:pPr>
      <w:r w:rsidRPr="00913994">
        <w:rPr>
          <w:rStyle w:val="Strong"/>
          <w:rFonts w:eastAsiaTheme="majorEastAsia"/>
        </w:rPr>
        <w:t>Innovatie:</w:t>
      </w:r>
      <w:r w:rsidRPr="00913994">
        <w:t xml:space="preserve"> ASN gebruikt PAI-tabellen om negatieve effecten op duurzaamheid te meten en rapporteert openlijk over vooruitgang in CO₂-reductie en biodiversiteit.</w:t>
      </w:r>
    </w:p>
    <w:p w14:paraId="4F65BCD9" w14:textId="77777777" w:rsidR="00CA7429" w:rsidRPr="00913994" w:rsidRDefault="00CA7429" w:rsidP="00CA7429">
      <w:pPr>
        <w:numPr>
          <w:ilvl w:val="1"/>
          <w:numId w:val="58"/>
        </w:numPr>
        <w:spacing w:before="100" w:beforeAutospacing="1" w:after="100" w:afterAutospacing="1"/>
      </w:pPr>
      <w:r w:rsidRPr="00913994">
        <w:rPr>
          <w:rStyle w:val="Strong"/>
          <w:rFonts w:eastAsiaTheme="majorEastAsia"/>
        </w:rPr>
        <w:t>Acties:</w:t>
      </w:r>
      <w:r w:rsidRPr="00913994">
        <w:t xml:space="preserve"> Desinvestering van €70 miljoen uit twaalf modebedrijven toont hun strikte naleving van duurzaamheidsnormen.</w:t>
      </w:r>
      <w:r w:rsidRPr="00913994">
        <w:br/>
        <w:t xml:space="preserve">ASN excelleert in zowel strategie als uitvoering zonder zichtbare zwaktes. </w:t>
      </w:r>
      <w:r w:rsidRPr="00913994">
        <w:rPr>
          <w:rStyle w:val="Emphasis"/>
          <w:rFonts w:eastAsiaTheme="majorEastAsia"/>
        </w:rPr>
        <w:t>(Bron: ASN Impact Investors, n.d.; ASN Impact Investors, 2022; Moulds, 2024)</w:t>
      </w:r>
    </w:p>
    <w:p w14:paraId="0D0AAC19" w14:textId="77777777" w:rsidR="00CA7429" w:rsidRPr="00913994" w:rsidRDefault="00CA7429" w:rsidP="00CA7429">
      <w:pPr>
        <w:rPr>
          <w:u w:val="single"/>
        </w:rPr>
      </w:pPr>
      <w:r w:rsidRPr="00913994">
        <w:rPr>
          <w:rStyle w:val="Strong"/>
          <w:rFonts w:eastAsiaTheme="majorEastAsia"/>
          <w:b w:val="0"/>
          <w:bCs w:val="0"/>
          <w:u w:val="single"/>
        </w:rPr>
        <w:t>Governance: 9</w:t>
      </w:r>
    </w:p>
    <w:p w14:paraId="6D78F7B2" w14:textId="77777777" w:rsidR="00CA7429" w:rsidRPr="00913994" w:rsidRDefault="00CA7429" w:rsidP="00CA7429">
      <w:pPr>
        <w:numPr>
          <w:ilvl w:val="0"/>
          <w:numId w:val="59"/>
        </w:numPr>
        <w:spacing w:before="100" w:beforeAutospacing="1" w:after="100" w:afterAutospacing="1"/>
      </w:pPr>
      <w:r w:rsidRPr="00913994">
        <w:rPr>
          <w:rStyle w:val="Strong"/>
          <w:rFonts w:eastAsiaTheme="majorEastAsia"/>
        </w:rPr>
        <w:t>Waarom deze score?</w:t>
      </w:r>
      <w:r w:rsidRPr="00913994">
        <w:br/>
        <w:t>ASN heeft een transparant en innovatief bestuur:</w:t>
      </w:r>
    </w:p>
    <w:p w14:paraId="54C365D8" w14:textId="77777777" w:rsidR="00CA7429" w:rsidRPr="00913994" w:rsidRDefault="00CA7429" w:rsidP="00CA7429">
      <w:pPr>
        <w:numPr>
          <w:ilvl w:val="1"/>
          <w:numId w:val="59"/>
        </w:numPr>
        <w:spacing w:before="100" w:beforeAutospacing="1" w:after="100" w:afterAutospacing="1"/>
      </w:pPr>
      <w:r w:rsidRPr="00913994">
        <w:rPr>
          <w:rStyle w:val="Strong"/>
          <w:rFonts w:eastAsiaTheme="majorEastAsia"/>
        </w:rPr>
        <w:t>Beloningsbeleid:</w:t>
      </w:r>
      <w:r w:rsidRPr="00913994">
        <w:t xml:space="preserve"> Geen variabele beloningen, wat aansluit bij hun ethische standaarden. Salarissen worden beperkt tot een maximum van tien keer het gemiddelde binnen de Volksbank.</w:t>
      </w:r>
    </w:p>
    <w:p w14:paraId="6726E4CF" w14:textId="77777777" w:rsidR="00CA7429" w:rsidRPr="00913994" w:rsidRDefault="00CA7429" w:rsidP="00CA7429">
      <w:pPr>
        <w:numPr>
          <w:ilvl w:val="1"/>
          <w:numId w:val="59"/>
        </w:numPr>
        <w:spacing w:before="100" w:beforeAutospacing="1" w:after="100" w:afterAutospacing="1"/>
      </w:pPr>
      <w:r w:rsidRPr="00913994">
        <w:rPr>
          <w:rStyle w:val="Strong"/>
          <w:rFonts w:eastAsiaTheme="majorEastAsia"/>
        </w:rPr>
        <w:t>Stabiel leiderschap:</w:t>
      </w:r>
      <w:r w:rsidRPr="00913994">
        <w:t xml:space="preserve"> De benoeming van San Lie als directievoorzitter in 2022 verliep soepel en toont continuïteit.</w:t>
      </w:r>
      <w:r w:rsidRPr="00913994">
        <w:br/>
      </w:r>
      <w:r w:rsidRPr="00913994">
        <w:rPr>
          <w:rStyle w:val="Strong"/>
          <w:rFonts w:eastAsiaTheme="majorEastAsia"/>
        </w:rPr>
        <w:t>Verbeterpunten:</w:t>
      </w:r>
      <w:r w:rsidRPr="00913994">
        <w:t xml:space="preserve"> Het toevoegen van meer externe leden aan het toezicht kan de governance verder versterken. </w:t>
      </w:r>
      <w:r w:rsidRPr="00913994">
        <w:rPr>
          <w:rStyle w:val="Emphasis"/>
          <w:rFonts w:eastAsiaTheme="majorEastAsia"/>
        </w:rPr>
        <w:t>(Bron: ASN Bank, 2022; ASN Bank, 2023)</w:t>
      </w:r>
    </w:p>
    <w:p w14:paraId="5A24D521" w14:textId="77777777" w:rsidR="00CA7429" w:rsidRPr="00913994" w:rsidRDefault="00CA7429" w:rsidP="00CA7429">
      <w:pPr>
        <w:rPr>
          <w:u w:val="single"/>
        </w:rPr>
      </w:pPr>
      <w:r w:rsidRPr="00913994">
        <w:rPr>
          <w:rStyle w:val="Strong"/>
          <w:rFonts w:eastAsiaTheme="majorEastAsia"/>
          <w:b w:val="0"/>
          <w:bCs w:val="0"/>
          <w:u w:val="single"/>
        </w:rPr>
        <w:t>Bad Press: 10</w:t>
      </w:r>
    </w:p>
    <w:p w14:paraId="52113D76" w14:textId="77777777" w:rsidR="00CA7429" w:rsidRPr="00913994" w:rsidRDefault="00CA7429" w:rsidP="00CA7429">
      <w:pPr>
        <w:numPr>
          <w:ilvl w:val="0"/>
          <w:numId w:val="60"/>
        </w:numPr>
        <w:spacing w:before="100" w:beforeAutospacing="1" w:after="100" w:afterAutospacing="1"/>
      </w:pPr>
      <w:r w:rsidRPr="00913994">
        <w:rPr>
          <w:rStyle w:val="Strong"/>
          <w:rFonts w:eastAsiaTheme="majorEastAsia"/>
        </w:rPr>
        <w:t>Waarom deze score?</w:t>
      </w:r>
      <w:r w:rsidRPr="00913994">
        <w:br/>
        <w:t xml:space="preserve">ASN heeft in de afgelopen vijf jaar geen negatieve publiciteit ontvangen. Integendeel, ze worden geprezen om hun openheid, impactrapportage en innovatieve duurzame oplossingen. </w:t>
      </w:r>
      <w:r w:rsidRPr="00913994">
        <w:rPr>
          <w:rStyle w:val="Emphasis"/>
          <w:rFonts w:eastAsiaTheme="majorEastAsia"/>
        </w:rPr>
        <w:t>(Bron: ASN Impact Investors, 2021a; ASN Impact Investors, 2022)</w:t>
      </w:r>
    </w:p>
    <w:p w14:paraId="7A6FB5F9" w14:textId="1B13E7A5" w:rsidR="00CA7429" w:rsidRPr="00913994" w:rsidRDefault="00CA7429" w:rsidP="00CA7429"/>
    <w:p w14:paraId="11DDB7ED" w14:textId="77777777" w:rsidR="00CA7429" w:rsidRPr="00913994" w:rsidRDefault="00CA7429">
      <w:pPr>
        <w:rPr>
          <w:rStyle w:val="Strong"/>
          <w:rFonts w:eastAsiaTheme="majorEastAsia"/>
          <w:b w:val="0"/>
          <w:bCs w:val="0"/>
          <w:color w:val="0F4761" w:themeColor="accent1" w:themeShade="BF"/>
          <w:sz w:val="28"/>
          <w:szCs w:val="28"/>
        </w:rPr>
      </w:pPr>
      <w:r w:rsidRPr="00913994">
        <w:rPr>
          <w:rStyle w:val="Strong"/>
          <w:b w:val="0"/>
          <w:bCs w:val="0"/>
        </w:rPr>
        <w:br w:type="page"/>
      </w:r>
    </w:p>
    <w:p w14:paraId="2AA5170E" w14:textId="59970668" w:rsidR="00CA7429" w:rsidRPr="00913994" w:rsidRDefault="00CA7429" w:rsidP="00CA7429">
      <w:pPr>
        <w:pStyle w:val="Heading3"/>
        <w:rPr>
          <w:rFonts w:cs="Times New Roman"/>
        </w:rPr>
      </w:pPr>
      <w:bookmarkStart w:id="36" w:name="_Toc186994063"/>
      <w:r w:rsidRPr="00913994">
        <w:rPr>
          <w:rStyle w:val="Strong"/>
          <w:rFonts w:cs="Times New Roman"/>
          <w:b w:val="0"/>
          <w:bCs w:val="0"/>
        </w:rPr>
        <w:lastRenderedPageBreak/>
        <w:t>9.3 DWS Group</w:t>
      </w:r>
      <w:bookmarkEnd w:id="36"/>
    </w:p>
    <w:p w14:paraId="1A7248D5" w14:textId="77777777" w:rsidR="00CA7429" w:rsidRPr="00913994" w:rsidRDefault="00CA7429" w:rsidP="00CA7429">
      <w:pPr>
        <w:rPr>
          <w:u w:val="single"/>
        </w:rPr>
      </w:pPr>
      <w:r w:rsidRPr="00913994">
        <w:rPr>
          <w:rStyle w:val="Strong"/>
          <w:rFonts w:eastAsiaTheme="majorEastAsia"/>
          <w:b w:val="0"/>
          <w:bCs w:val="0"/>
          <w:u w:val="single"/>
        </w:rPr>
        <w:t>Duurzaamheidsbeleid: 7</w:t>
      </w:r>
    </w:p>
    <w:p w14:paraId="2D60D791" w14:textId="77777777" w:rsidR="00CA7429" w:rsidRPr="00913994" w:rsidRDefault="00CA7429" w:rsidP="00CA7429">
      <w:pPr>
        <w:numPr>
          <w:ilvl w:val="0"/>
          <w:numId w:val="61"/>
        </w:numPr>
        <w:spacing w:before="100" w:beforeAutospacing="1" w:after="100" w:afterAutospacing="1"/>
      </w:pPr>
      <w:r w:rsidRPr="00913994">
        <w:rPr>
          <w:rStyle w:val="Strong"/>
          <w:rFonts w:eastAsiaTheme="majorEastAsia"/>
        </w:rPr>
        <w:t>Waarom deze score?</w:t>
      </w:r>
      <w:r w:rsidRPr="00913994">
        <w:br/>
        <w:t>DWS beschikt over een uitgebreid ESG-kader, maar heeft te maken gehad met geloofwaardigheidsproblemen:</w:t>
      </w:r>
    </w:p>
    <w:p w14:paraId="773A9463" w14:textId="77777777" w:rsidR="00CA7429" w:rsidRPr="00913994" w:rsidRDefault="00CA7429" w:rsidP="00CA7429">
      <w:pPr>
        <w:numPr>
          <w:ilvl w:val="1"/>
          <w:numId w:val="61"/>
        </w:numPr>
        <w:spacing w:before="100" w:beforeAutospacing="1" w:after="100" w:afterAutospacing="1"/>
      </w:pPr>
      <w:r w:rsidRPr="00913994">
        <w:rPr>
          <w:rStyle w:val="Strong"/>
          <w:rFonts w:eastAsiaTheme="majorEastAsia"/>
        </w:rPr>
        <w:t>ESG-strategie:</w:t>
      </w:r>
      <w:r w:rsidRPr="00913994">
        <w:t xml:space="preserve"> SFDR-classificaties en investeringen in klimaatprojecten zijn indrukwekkend.</w:t>
      </w:r>
    </w:p>
    <w:p w14:paraId="1D5B9B72" w14:textId="77777777" w:rsidR="00CA7429" w:rsidRPr="00913994" w:rsidRDefault="00CA7429" w:rsidP="00CA7429">
      <w:pPr>
        <w:numPr>
          <w:ilvl w:val="1"/>
          <w:numId w:val="61"/>
        </w:numPr>
        <w:spacing w:before="100" w:beforeAutospacing="1" w:after="100" w:afterAutospacing="1"/>
      </w:pPr>
      <w:r w:rsidRPr="00913994">
        <w:rPr>
          <w:rStyle w:val="Strong"/>
          <w:rFonts w:eastAsiaTheme="majorEastAsia"/>
        </w:rPr>
        <w:t>Greenwashing-beschuldigingen:</w:t>
      </w:r>
      <w:r w:rsidRPr="00913994">
        <w:t xml:space="preserve"> In 2021 en 2022 kwamen beschuldigingen naar voren dat ESG-claims overdreven waren. Dit resulteerde in reputatieschade en een schikking van $25 miljoen met de SEC in 2023.</w:t>
      </w:r>
      <w:r w:rsidRPr="00913994">
        <w:br/>
      </w:r>
      <w:r w:rsidRPr="00913994">
        <w:rPr>
          <w:rStyle w:val="Strong"/>
          <w:rFonts w:eastAsiaTheme="majorEastAsia"/>
        </w:rPr>
        <w:t>Verbeterpunten:</w:t>
      </w:r>
      <w:r w:rsidRPr="00913994">
        <w:t xml:space="preserve"> Meer transparantie in ESG-claims en strengere interne controles zijn essentieel om vertrouwen terug te winnen. </w:t>
      </w:r>
      <w:r w:rsidRPr="00913994">
        <w:rPr>
          <w:rStyle w:val="Emphasis"/>
          <w:rFonts w:eastAsiaTheme="majorEastAsia"/>
        </w:rPr>
        <w:t>(Bron: ESG Today, 2023; DWS Group, z.d.-a)</w:t>
      </w:r>
    </w:p>
    <w:p w14:paraId="5E671318" w14:textId="77777777" w:rsidR="00CA7429" w:rsidRPr="00913994" w:rsidRDefault="00CA7429" w:rsidP="00CA7429">
      <w:pPr>
        <w:rPr>
          <w:u w:val="single"/>
        </w:rPr>
      </w:pPr>
      <w:r w:rsidRPr="00913994">
        <w:rPr>
          <w:rStyle w:val="Strong"/>
          <w:rFonts w:eastAsiaTheme="majorEastAsia"/>
          <w:b w:val="0"/>
          <w:bCs w:val="0"/>
          <w:u w:val="single"/>
        </w:rPr>
        <w:t>Governance: 8</w:t>
      </w:r>
    </w:p>
    <w:p w14:paraId="33545FC7" w14:textId="77777777" w:rsidR="00CA7429" w:rsidRPr="00913994" w:rsidRDefault="00CA7429" w:rsidP="00CA7429">
      <w:pPr>
        <w:numPr>
          <w:ilvl w:val="0"/>
          <w:numId w:val="62"/>
        </w:numPr>
        <w:spacing w:before="100" w:beforeAutospacing="1" w:after="100" w:afterAutospacing="1"/>
      </w:pPr>
      <w:r w:rsidRPr="00913994">
        <w:rPr>
          <w:rStyle w:val="Strong"/>
          <w:rFonts w:eastAsiaTheme="majorEastAsia"/>
        </w:rPr>
        <w:t>Waarom deze score?</w:t>
      </w:r>
      <w:r w:rsidRPr="00913994">
        <w:br/>
        <w:t>Governance bij DWS is gestructureerd en gericht op transparantie:</w:t>
      </w:r>
    </w:p>
    <w:p w14:paraId="46EB29E3" w14:textId="77777777" w:rsidR="00CA7429" w:rsidRPr="00913994" w:rsidRDefault="00CA7429" w:rsidP="00CA7429">
      <w:pPr>
        <w:numPr>
          <w:ilvl w:val="1"/>
          <w:numId w:val="62"/>
        </w:numPr>
        <w:spacing w:before="100" w:beforeAutospacing="1" w:after="100" w:afterAutospacing="1"/>
      </w:pPr>
      <w:r w:rsidRPr="00913994">
        <w:rPr>
          <w:rStyle w:val="Strong"/>
          <w:rFonts w:eastAsiaTheme="majorEastAsia"/>
        </w:rPr>
        <w:t>Beloningsbeleid:</w:t>
      </w:r>
      <w:r w:rsidRPr="00913994">
        <w:t xml:space="preserve"> DWS rapporteert jaarlijks over vergoedingen en betrekt aandeelhouders bij goedkeuring.</w:t>
      </w:r>
    </w:p>
    <w:p w14:paraId="46B2C613" w14:textId="77777777" w:rsidR="00CA7429" w:rsidRPr="00913994" w:rsidRDefault="00CA7429" w:rsidP="00CA7429">
      <w:pPr>
        <w:numPr>
          <w:ilvl w:val="1"/>
          <w:numId w:val="62"/>
        </w:numPr>
        <w:spacing w:before="100" w:beforeAutospacing="1" w:after="100" w:afterAutospacing="1"/>
      </w:pPr>
      <w:r w:rsidRPr="00913994">
        <w:rPr>
          <w:rStyle w:val="Strong"/>
          <w:rFonts w:eastAsiaTheme="majorEastAsia"/>
        </w:rPr>
        <w:t>Hervormingen:</w:t>
      </w:r>
      <w:r w:rsidRPr="00913994">
        <w:t xml:space="preserve"> Het herintroduceren van functietitels in 2024 toont aanpassingsvermogen en responsiviteit.</w:t>
      </w:r>
      <w:r w:rsidRPr="00913994">
        <w:br/>
      </w:r>
      <w:r w:rsidRPr="00913994">
        <w:rPr>
          <w:rStyle w:val="Strong"/>
          <w:rFonts w:eastAsiaTheme="majorEastAsia"/>
        </w:rPr>
        <w:t>Verbeterpunten:</w:t>
      </w:r>
      <w:r w:rsidRPr="00913994">
        <w:t xml:space="preserve"> Het versterken van interne controles is nodig om risico’s zoals greenwashing te voorkomen. </w:t>
      </w:r>
      <w:r w:rsidRPr="00913994">
        <w:rPr>
          <w:rStyle w:val="Emphasis"/>
          <w:rFonts w:eastAsiaTheme="majorEastAsia"/>
        </w:rPr>
        <w:t>(Bron: DWS Group, z.d.-b; Ricketts, 2024)</w:t>
      </w:r>
    </w:p>
    <w:p w14:paraId="5365B439" w14:textId="77777777" w:rsidR="00CA7429" w:rsidRPr="00913994" w:rsidRDefault="00CA7429" w:rsidP="00CA7429">
      <w:pPr>
        <w:rPr>
          <w:u w:val="single"/>
        </w:rPr>
      </w:pPr>
      <w:r w:rsidRPr="00913994">
        <w:rPr>
          <w:rStyle w:val="Strong"/>
          <w:rFonts w:eastAsiaTheme="majorEastAsia"/>
          <w:b w:val="0"/>
          <w:bCs w:val="0"/>
          <w:u w:val="single"/>
        </w:rPr>
        <w:t>Bad Press: 5</w:t>
      </w:r>
    </w:p>
    <w:p w14:paraId="7FBFC911" w14:textId="77777777" w:rsidR="00CA7429" w:rsidRPr="00913994" w:rsidRDefault="00CA7429" w:rsidP="00CA7429">
      <w:pPr>
        <w:numPr>
          <w:ilvl w:val="0"/>
          <w:numId w:val="63"/>
        </w:numPr>
        <w:spacing w:before="100" w:beforeAutospacing="1" w:after="100" w:afterAutospacing="1"/>
      </w:pPr>
      <w:r w:rsidRPr="00913994">
        <w:rPr>
          <w:rStyle w:val="Strong"/>
          <w:rFonts w:eastAsiaTheme="majorEastAsia"/>
        </w:rPr>
        <w:t>Waarom deze score?</w:t>
      </w:r>
      <w:r w:rsidRPr="00913994">
        <w:br/>
        <w:t>De greenwashing-schandalen en onderzoeken door toezichthouders hebben de reputatie van DWS aanzienlijk geschaad:</w:t>
      </w:r>
    </w:p>
    <w:p w14:paraId="7B91939F" w14:textId="77777777" w:rsidR="00CA7429" w:rsidRPr="00913994" w:rsidRDefault="00CA7429" w:rsidP="00CA7429">
      <w:pPr>
        <w:numPr>
          <w:ilvl w:val="1"/>
          <w:numId w:val="63"/>
        </w:numPr>
        <w:spacing w:before="100" w:beforeAutospacing="1" w:after="100" w:afterAutospacing="1"/>
      </w:pPr>
      <w:r w:rsidRPr="00913994">
        <w:rPr>
          <w:rStyle w:val="Strong"/>
          <w:rFonts w:eastAsiaTheme="majorEastAsia"/>
        </w:rPr>
        <w:t>Gevolgen:</w:t>
      </w:r>
      <w:r w:rsidRPr="00913994">
        <w:t xml:space="preserve"> Een boete van $25 miljoen en het aftreden van de CEO benadrukken de ernst van de situatie.</w:t>
      </w:r>
    </w:p>
    <w:p w14:paraId="1AD9441C" w14:textId="77777777" w:rsidR="00CA7429" w:rsidRPr="00913994" w:rsidRDefault="00CA7429" w:rsidP="00CA7429">
      <w:pPr>
        <w:numPr>
          <w:ilvl w:val="1"/>
          <w:numId w:val="63"/>
        </w:numPr>
        <w:spacing w:before="100" w:beforeAutospacing="1" w:after="100" w:afterAutospacing="1"/>
      </w:pPr>
      <w:r w:rsidRPr="00913994">
        <w:rPr>
          <w:rStyle w:val="Strong"/>
          <w:rFonts w:eastAsiaTheme="majorEastAsia"/>
        </w:rPr>
        <w:t>Herstel:</w:t>
      </w:r>
      <w:r w:rsidRPr="00913994">
        <w:t xml:space="preserve"> DWS heeft ESG-processen herzien, maar het vertrouwen van beleggers blijft kwetsbaar. </w:t>
      </w:r>
      <w:r w:rsidRPr="00913994">
        <w:rPr>
          <w:rStyle w:val="Emphasis"/>
          <w:rFonts w:eastAsiaTheme="majorEastAsia"/>
        </w:rPr>
        <w:t>(Bron: ESG Today, 2023; Accountant.nl, 2022)</w:t>
      </w:r>
    </w:p>
    <w:p w14:paraId="1C1697B4" w14:textId="5CF01CE3" w:rsidR="00CA7429" w:rsidRPr="00913994" w:rsidRDefault="00CA7429" w:rsidP="00CA7429"/>
    <w:p w14:paraId="527A4721" w14:textId="77777777" w:rsidR="00CA7429" w:rsidRPr="00913994" w:rsidRDefault="00CA7429">
      <w:pPr>
        <w:rPr>
          <w:rStyle w:val="Strong"/>
          <w:rFonts w:eastAsiaTheme="majorEastAsia"/>
          <w:b w:val="0"/>
          <w:bCs w:val="0"/>
          <w:color w:val="0F4761" w:themeColor="accent1" w:themeShade="BF"/>
          <w:sz w:val="28"/>
          <w:szCs w:val="28"/>
        </w:rPr>
      </w:pPr>
      <w:r w:rsidRPr="00913994">
        <w:rPr>
          <w:rStyle w:val="Strong"/>
          <w:b w:val="0"/>
          <w:bCs w:val="0"/>
        </w:rPr>
        <w:br w:type="page"/>
      </w:r>
    </w:p>
    <w:p w14:paraId="29C68A57" w14:textId="4FBE4C19" w:rsidR="00CA7429" w:rsidRPr="00913994" w:rsidRDefault="00CA7429" w:rsidP="00CA7429">
      <w:pPr>
        <w:pStyle w:val="Heading2"/>
        <w:rPr>
          <w:rFonts w:ascii="Times New Roman" w:hAnsi="Times New Roman" w:cs="Times New Roman"/>
        </w:rPr>
      </w:pPr>
      <w:bookmarkStart w:id="37" w:name="_Toc186994064"/>
      <w:r w:rsidRPr="00913994">
        <w:rPr>
          <w:rStyle w:val="Strong"/>
          <w:rFonts w:ascii="Times New Roman" w:hAnsi="Times New Roman" w:cs="Times New Roman"/>
          <w:b w:val="0"/>
          <w:bCs w:val="0"/>
        </w:rPr>
        <w:lastRenderedPageBreak/>
        <w:t>9.4 Triodos Investment Management</w:t>
      </w:r>
      <w:bookmarkEnd w:id="37"/>
    </w:p>
    <w:p w14:paraId="40B5FD0E" w14:textId="77777777" w:rsidR="00CA7429" w:rsidRPr="00913994" w:rsidRDefault="00CA7429" w:rsidP="00CA7429">
      <w:pPr>
        <w:rPr>
          <w:u w:val="single"/>
        </w:rPr>
      </w:pPr>
      <w:r w:rsidRPr="00913994">
        <w:rPr>
          <w:rStyle w:val="Strong"/>
          <w:rFonts w:eastAsiaTheme="majorEastAsia"/>
          <w:b w:val="0"/>
          <w:bCs w:val="0"/>
          <w:u w:val="single"/>
        </w:rPr>
        <w:t>Duurzaamheidsbeleid: 10</w:t>
      </w:r>
    </w:p>
    <w:p w14:paraId="20B9C693" w14:textId="77777777" w:rsidR="00CA7429" w:rsidRPr="00913994" w:rsidRDefault="00CA7429" w:rsidP="00CA7429">
      <w:pPr>
        <w:numPr>
          <w:ilvl w:val="0"/>
          <w:numId w:val="64"/>
        </w:numPr>
        <w:spacing w:before="100" w:beforeAutospacing="1" w:after="100" w:afterAutospacing="1"/>
      </w:pPr>
      <w:r w:rsidRPr="00913994">
        <w:rPr>
          <w:rStyle w:val="Strong"/>
          <w:rFonts w:eastAsiaTheme="majorEastAsia"/>
        </w:rPr>
        <w:t>Waarom deze score?</w:t>
      </w:r>
      <w:r w:rsidRPr="00913994">
        <w:br/>
        <w:t>Triodos IM is een leider in duurzaam beleggen:</w:t>
      </w:r>
    </w:p>
    <w:p w14:paraId="1203A9A1" w14:textId="77777777" w:rsidR="00CA7429" w:rsidRPr="00913994" w:rsidRDefault="00CA7429" w:rsidP="00CA7429">
      <w:pPr>
        <w:numPr>
          <w:ilvl w:val="1"/>
          <w:numId w:val="64"/>
        </w:numPr>
        <w:spacing w:before="100" w:beforeAutospacing="1" w:after="100" w:afterAutospacing="1"/>
      </w:pPr>
      <w:r w:rsidRPr="00913994">
        <w:rPr>
          <w:rStyle w:val="Strong"/>
          <w:rFonts w:eastAsiaTheme="majorEastAsia"/>
        </w:rPr>
        <w:t>SFDR-classificatie:</w:t>
      </w:r>
      <w:r w:rsidRPr="00913994">
        <w:t xml:space="preserve"> Al hun fondsen vallen onder Artikel 9.</w:t>
      </w:r>
    </w:p>
    <w:p w14:paraId="318F501E" w14:textId="77777777" w:rsidR="00CA7429" w:rsidRPr="00913994" w:rsidRDefault="00CA7429" w:rsidP="00CA7429">
      <w:pPr>
        <w:numPr>
          <w:ilvl w:val="1"/>
          <w:numId w:val="64"/>
        </w:numPr>
        <w:spacing w:before="100" w:beforeAutospacing="1" w:after="100" w:afterAutospacing="1"/>
      </w:pPr>
      <w:r w:rsidRPr="00913994">
        <w:rPr>
          <w:rStyle w:val="Strong"/>
          <w:rFonts w:eastAsiaTheme="majorEastAsia"/>
        </w:rPr>
        <w:t>Impactgericht:</w:t>
      </w:r>
      <w:r w:rsidRPr="00913994">
        <w:t xml:space="preserve"> Ze richten zich op transformatieve investeringen, zoals hernieuwbare energie en biologische landbouw.</w:t>
      </w:r>
    </w:p>
    <w:p w14:paraId="62016570" w14:textId="77777777" w:rsidR="00CA7429" w:rsidRPr="00913994" w:rsidRDefault="00CA7429" w:rsidP="00CA7429">
      <w:pPr>
        <w:numPr>
          <w:ilvl w:val="1"/>
          <w:numId w:val="64"/>
        </w:numPr>
        <w:spacing w:before="100" w:beforeAutospacing="1" w:after="100" w:afterAutospacing="1"/>
      </w:pPr>
      <w:r w:rsidRPr="00913994">
        <w:rPr>
          <w:rStyle w:val="Strong"/>
          <w:rFonts w:eastAsiaTheme="majorEastAsia"/>
        </w:rPr>
        <w:t>Rapportage:</w:t>
      </w:r>
      <w:r w:rsidRPr="00913994">
        <w:t xml:space="preserve"> Jaarlijkse impactrapporten en heldere communicatie maken Triodos een modelvoorbeeld. </w:t>
      </w:r>
      <w:r w:rsidRPr="00913994">
        <w:rPr>
          <w:rStyle w:val="Emphasis"/>
          <w:rFonts w:eastAsiaTheme="majorEastAsia"/>
        </w:rPr>
        <w:t>(Bron: Triodos Investment Management, 2021a; 2021c)</w:t>
      </w:r>
    </w:p>
    <w:p w14:paraId="6A9D7205" w14:textId="77777777" w:rsidR="00CA7429" w:rsidRPr="00913994" w:rsidRDefault="00CA7429" w:rsidP="00CA7429">
      <w:pPr>
        <w:rPr>
          <w:u w:val="single"/>
        </w:rPr>
      </w:pPr>
      <w:r w:rsidRPr="00913994">
        <w:rPr>
          <w:rStyle w:val="Strong"/>
          <w:rFonts w:eastAsiaTheme="majorEastAsia"/>
          <w:b w:val="0"/>
          <w:bCs w:val="0"/>
          <w:u w:val="single"/>
        </w:rPr>
        <w:t>Governance: 9</w:t>
      </w:r>
    </w:p>
    <w:p w14:paraId="352C1F15" w14:textId="77777777" w:rsidR="00CA7429" w:rsidRPr="00913994" w:rsidRDefault="00CA7429" w:rsidP="00CA7429">
      <w:pPr>
        <w:numPr>
          <w:ilvl w:val="0"/>
          <w:numId w:val="65"/>
        </w:numPr>
        <w:spacing w:before="100" w:beforeAutospacing="1" w:after="100" w:afterAutospacing="1"/>
      </w:pPr>
      <w:r w:rsidRPr="00913994">
        <w:rPr>
          <w:rStyle w:val="Strong"/>
          <w:rFonts w:eastAsiaTheme="majorEastAsia"/>
        </w:rPr>
        <w:t>Waarom deze score?</w:t>
      </w:r>
      <w:r w:rsidRPr="00913994">
        <w:br/>
        <w:t>Governance weerspiegelt de missie van Triodos:</w:t>
      </w:r>
    </w:p>
    <w:p w14:paraId="78B1265E" w14:textId="77777777" w:rsidR="00CA7429" w:rsidRPr="00913994" w:rsidRDefault="00CA7429" w:rsidP="00CA7429">
      <w:pPr>
        <w:numPr>
          <w:ilvl w:val="1"/>
          <w:numId w:val="65"/>
        </w:numPr>
        <w:spacing w:before="100" w:beforeAutospacing="1" w:after="100" w:afterAutospacing="1"/>
      </w:pPr>
      <w:r w:rsidRPr="00913994">
        <w:rPr>
          <w:rStyle w:val="Strong"/>
          <w:rFonts w:eastAsiaTheme="majorEastAsia"/>
        </w:rPr>
        <w:t>Collectieve beloning:</w:t>
      </w:r>
      <w:r w:rsidRPr="00913994">
        <w:t xml:space="preserve"> Geen variabele bonussen, wat aansluit bij hun ethische standaarden.</w:t>
      </w:r>
    </w:p>
    <w:p w14:paraId="3F19D7C3" w14:textId="77777777" w:rsidR="00CA7429" w:rsidRPr="00913994" w:rsidRDefault="00CA7429" w:rsidP="00CA7429">
      <w:pPr>
        <w:numPr>
          <w:ilvl w:val="1"/>
          <w:numId w:val="65"/>
        </w:numPr>
        <w:spacing w:before="100" w:beforeAutospacing="1" w:after="100" w:afterAutospacing="1"/>
      </w:pPr>
      <w:r w:rsidRPr="00913994">
        <w:rPr>
          <w:rStyle w:val="Strong"/>
          <w:rFonts w:eastAsiaTheme="majorEastAsia"/>
        </w:rPr>
        <w:t>Stabiel bestuur:</w:t>
      </w:r>
      <w:r w:rsidRPr="00913994">
        <w:t xml:space="preserve"> Het team heeft uitgebreide ervaring en deelt een duidelijke visie op duurzaamheid.</w:t>
      </w:r>
      <w:r w:rsidRPr="00913994">
        <w:br/>
      </w:r>
      <w:r w:rsidRPr="00913994">
        <w:rPr>
          <w:rStyle w:val="Strong"/>
          <w:rFonts w:eastAsiaTheme="majorEastAsia"/>
        </w:rPr>
        <w:t>Verbeterpunten:</w:t>
      </w:r>
      <w:r w:rsidRPr="00913994">
        <w:t xml:space="preserve"> Het bestuur zou meer diversiteit in professionele achtergronden kunnen opnemen. </w:t>
      </w:r>
      <w:r w:rsidRPr="00913994">
        <w:rPr>
          <w:rStyle w:val="Emphasis"/>
          <w:rFonts w:eastAsiaTheme="majorEastAsia"/>
        </w:rPr>
        <w:t>(Bron: Triodos Investment Management, z.d.-b)</w:t>
      </w:r>
    </w:p>
    <w:p w14:paraId="5D77382B" w14:textId="77777777" w:rsidR="00CA7429" w:rsidRPr="00913994" w:rsidRDefault="00CA7429" w:rsidP="00CA7429">
      <w:pPr>
        <w:rPr>
          <w:u w:val="single"/>
        </w:rPr>
      </w:pPr>
      <w:r w:rsidRPr="00913994">
        <w:rPr>
          <w:rStyle w:val="Strong"/>
          <w:rFonts w:eastAsiaTheme="majorEastAsia"/>
          <w:b w:val="0"/>
          <w:bCs w:val="0"/>
          <w:u w:val="single"/>
        </w:rPr>
        <w:t>Bad Press: 10</w:t>
      </w:r>
    </w:p>
    <w:p w14:paraId="41B2ABC7" w14:textId="77777777" w:rsidR="00CA7429" w:rsidRPr="00913994" w:rsidRDefault="00CA7429" w:rsidP="00CA7429">
      <w:pPr>
        <w:numPr>
          <w:ilvl w:val="0"/>
          <w:numId w:val="66"/>
        </w:numPr>
        <w:spacing w:before="100" w:beforeAutospacing="1" w:after="100" w:afterAutospacing="1"/>
      </w:pPr>
      <w:r w:rsidRPr="00913994">
        <w:rPr>
          <w:rStyle w:val="Strong"/>
          <w:rFonts w:eastAsiaTheme="majorEastAsia"/>
        </w:rPr>
        <w:t>Waarom deze score?</w:t>
      </w:r>
      <w:r w:rsidRPr="00913994">
        <w:br/>
        <w:t xml:space="preserve">Triodos heeft geen negatieve publiciteit ontvangen. Hun reputatie is versterkt door consistent ethisch gedrag en transparantie. </w:t>
      </w:r>
      <w:r w:rsidRPr="00913994">
        <w:rPr>
          <w:rStyle w:val="Emphasis"/>
          <w:rFonts w:eastAsiaTheme="majorEastAsia"/>
        </w:rPr>
        <w:t>(Bron: Triodos Investment Management, 2024a)</w:t>
      </w:r>
    </w:p>
    <w:p w14:paraId="7DE850DB" w14:textId="77777777" w:rsidR="00CA7429" w:rsidRPr="00913994" w:rsidRDefault="00CA7429">
      <w:pPr>
        <w:rPr>
          <w:rStyle w:val="Strong"/>
          <w:rFonts w:eastAsiaTheme="majorEastAsia"/>
          <w:b w:val="0"/>
          <w:bCs w:val="0"/>
          <w:color w:val="0F4761" w:themeColor="accent1" w:themeShade="BF"/>
          <w:sz w:val="28"/>
          <w:szCs w:val="28"/>
        </w:rPr>
      </w:pPr>
      <w:r w:rsidRPr="00913994">
        <w:rPr>
          <w:rStyle w:val="Strong"/>
          <w:b w:val="0"/>
          <w:bCs w:val="0"/>
        </w:rPr>
        <w:br w:type="page"/>
      </w:r>
    </w:p>
    <w:p w14:paraId="209BB221" w14:textId="772B392E" w:rsidR="00CA7429" w:rsidRPr="00913994" w:rsidRDefault="00CA7429" w:rsidP="00CA7429">
      <w:pPr>
        <w:pStyle w:val="Heading2"/>
        <w:rPr>
          <w:rFonts w:ascii="Times New Roman" w:hAnsi="Times New Roman" w:cs="Times New Roman"/>
        </w:rPr>
      </w:pPr>
      <w:bookmarkStart w:id="38" w:name="_Toc186994065"/>
      <w:r w:rsidRPr="00913994">
        <w:rPr>
          <w:rStyle w:val="Strong"/>
          <w:rFonts w:ascii="Times New Roman" w:hAnsi="Times New Roman" w:cs="Times New Roman"/>
          <w:b w:val="0"/>
          <w:bCs w:val="0"/>
        </w:rPr>
        <w:lastRenderedPageBreak/>
        <w:t>9.5 Robeco</w:t>
      </w:r>
      <w:bookmarkEnd w:id="38"/>
    </w:p>
    <w:p w14:paraId="100D58AF" w14:textId="77777777" w:rsidR="00CA7429" w:rsidRPr="00913994" w:rsidRDefault="00CA7429" w:rsidP="00CA7429">
      <w:pPr>
        <w:rPr>
          <w:u w:val="single"/>
        </w:rPr>
      </w:pPr>
      <w:r w:rsidRPr="00913994">
        <w:rPr>
          <w:rStyle w:val="Strong"/>
          <w:rFonts w:eastAsiaTheme="majorEastAsia"/>
          <w:b w:val="0"/>
          <w:bCs w:val="0"/>
          <w:u w:val="single"/>
        </w:rPr>
        <w:t>Duurzaamheidsbeleid: 9</w:t>
      </w:r>
    </w:p>
    <w:p w14:paraId="6B0FE9FE" w14:textId="77777777" w:rsidR="00CA7429" w:rsidRPr="00913994" w:rsidRDefault="00CA7429" w:rsidP="00CA7429">
      <w:pPr>
        <w:numPr>
          <w:ilvl w:val="0"/>
          <w:numId w:val="67"/>
        </w:numPr>
        <w:spacing w:before="100" w:beforeAutospacing="1" w:after="100" w:afterAutospacing="1"/>
      </w:pPr>
      <w:r w:rsidRPr="00913994">
        <w:rPr>
          <w:rStyle w:val="Strong"/>
          <w:rFonts w:eastAsiaTheme="majorEastAsia"/>
        </w:rPr>
        <w:t>Waarom deze score?</w:t>
      </w:r>
      <w:r w:rsidRPr="00913994">
        <w:t xml:space="preserve"> Robeco heeft een uitgebreid ESG-beleid met duidelijke pijlers:</w:t>
      </w:r>
    </w:p>
    <w:p w14:paraId="5C90ACDC" w14:textId="77777777" w:rsidR="00CA7429" w:rsidRPr="00913994" w:rsidRDefault="00CA7429" w:rsidP="00CA7429">
      <w:pPr>
        <w:numPr>
          <w:ilvl w:val="1"/>
          <w:numId w:val="67"/>
        </w:numPr>
        <w:spacing w:before="100" w:beforeAutospacing="1" w:after="100" w:afterAutospacing="1"/>
      </w:pPr>
      <w:r w:rsidRPr="00913994">
        <w:rPr>
          <w:rStyle w:val="Strong"/>
          <w:rFonts w:eastAsiaTheme="majorEastAsia"/>
        </w:rPr>
        <w:t>Uitsluitingen:</w:t>
      </w:r>
      <w:r w:rsidRPr="00913994">
        <w:t xml:space="preserve"> Robeco sluit bedrijven uit die betrokken zijn bij controversiële activiteiten, zoals wapens en schendingen van VN-principes. Dit toont een sterk moreel kompas.</w:t>
      </w:r>
    </w:p>
    <w:p w14:paraId="354449DE" w14:textId="77777777" w:rsidR="00CA7429" w:rsidRPr="00913994" w:rsidRDefault="00CA7429" w:rsidP="00CA7429">
      <w:pPr>
        <w:numPr>
          <w:ilvl w:val="1"/>
          <w:numId w:val="67"/>
        </w:numPr>
        <w:spacing w:before="100" w:beforeAutospacing="1" w:after="100" w:afterAutospacing="1"/>
      </w:pPr>
      <w:r w:rsidRPr="00913994">
        <w:rPr>
          <w:rStyle w:val="Strong"/>
          <w:rFonts w:eastAsiaTheme="majorEastAsia"/>
        </w:rPr>
        <w:t>Best-in-class-benadering:</w:t>
      </w:r>
      <w:r w:rsidRPr="00913994">
        <w:t xml:space="preserve"> Robeco selecteert bedrijven die vooroplopen in hun sector op ESG-gebied, wat hun focus op duurzaamheid illustreert.</w:t>
      </w:r>
    </w:p>
    <w:p w14:paraId="17D28A3D" w14:textId="77777777" w:rsidR="00CA7429" w:rsidRPr="00913994" w:rsidRDefault="00CA7429" w:rsidP="00CA7429">
      <w:pPr>
        <w:numPr>
          <w:ilvl w:val="1"/>
          <w:numId w:val="67"/>
        </w:numPr>
        <w:spacing w:before="100" w:beforeAutospacing="1" w:after="100" w:afterAutospacing="1"/>
      </w:pPr>
      <w:r w:rsidRPr="00913994">
        <w:rPr>
          <w:rStyle w:val="Strong"/>
          <w:rFonts w:eastAsiaTheme="majorEastAsia"/>
        </w:rPr>
        <w:t>SFDR-classificaties:</w:t>
      </w:r>
      <w:r w:rsidRPr="00913994">
        <w:t xml:space="preserve"> Een aanzienlijk deel van hun fondsen wordt ingedeeld onder Artikel 8 en 9, wat wijst op een hoge ESG-standaard.</w:t>
      </w:r>
    </w:p>
    <w:p w14:paraId="030E0FAB" w14:textId="77777777" w:rsidR="00CA7429" w:rsidRPr="00913994" w:rsidRDefault="00CA7429" w:rsidP="00CA7429">
      <w:pPr>
        <w:numPr>
          <w:ilvl w:val="1"/>
          <w:numId w:val="67"/>
        </w:numPr>
        <w:spacing w:before="100" w:beforeAutospacing="1" w:after="100" w:afterAutospacing="1"/>
      </w:pPr>
      <w:r w:rsidRPr="00913994">
        <w:rPr>
          <w:rStyle w:val="Strong"/>
          <w:rFonts w:eastAsiaTheme="majorEastAsia"/>
        </w:rPr>
        <w:t>Actief aandeelhouderschap:</w:t>
      </w:r>
      <w:r w:rsidRPr="00913994">
        <w:t xml:space="preserve"> Robeco engageert zich actief met bedrijven en gebruikt stemrecht om duurzame veranderingen te stimuleren. </w:t>
      </w:r>
      <w:r w:rsidRPr="00913994">
        <w:rPr>
          <w:rStyle w:val="Strong"/>
          <w:rFonts w:eastAsiaTheme="majorEastAsia"/>
        </w:rPr>
        <w:t>Verbeterpunten:</w:t>
      </w:r>
      <w:r w:rsidRPr="00913994">
        <w:t xml:space="preserve"> Hoewel Robeco een sterke strategie heeft, is er ruimte voor meer thematische fondsen die inspelen op niche-markten zoals biodiversiteit. </w:t>
      </w:r>
      <w:r w:rsidRPr="00913994">
        <w:rPr>
          <w:rStyle w:val="Emphasis"/>
          <w:rFonts w:eastAsiaTheme="majorEastAsia"/>
        </w:rPr>
        <w:t>(Bron: Robeco, n.d.-a; n.d.-h)</w:t>
      </w:r>
    </w:p>
    <w:p w14:paraId="4D7BCDDD" w14:textId="77777777" w:rsidR="00CA7429" w:rsidRPr="00913994" w:rsidRDefault="00CA7429" w:rsidP="00CA7429">
      <w:pPr>
        <w:rPr>
          <w:u w:val="single"/>
        </w:rPr>
      </w:pPr>
      <w:r w:rsidRPr="00913994">
        <w:rPr>
          <w:rStyle w:val="Strong"/>
          <w:rFonts w:eastAsiaTheme="majorEastAsia"/>
          <w:b w:val="0"/>
          <w:bCs w:val="0"/>
          <w:u w:val="single"/>
        </w:rPr>
        <w:t>Governance: 8</w:t>
      </w:r>
    </w:p>
    <w:p w14:paraId="219580B7" w14:textId="77777777" w:rsidR="00CA7429" w:rsidRPr="00913994" w:rsidRDefault="00CA7429" w:rsidP="00CA7429">
      <w:pPr>
        <w:numPr>
          <w:ilvl w:val="0"/>
          <w:numId w:val="68"/>
        </w:numPr>
        <w:spacing w:before="100" w:beforeAutospacing="1" w:after="100" w:afterAutospacing="1"/>
      </w:pPr>
      <w:r w:rsidRPr="00913994">
        <w:rPr>
          <w:rStyle w:val="Strong"/>
          <w:rFonts w:eastAsiaTheme="majorEastAsia"/>
        </w:rPr>
        <w:t>Waarom deze score?</w:t>
      </w:r>
      <w:r w:rsidRPr="00913994">
        <w:t xml:space="preserve"> Robeco heeft een robuuste governance-structuur:</w:t>
      </w:r>
    </w:p>
    <w:p w14:paraId="7F77A666" w14:textId="77777777" w:rsidR="00CA7429" w:rsidRPr="00913994" w:rsidRDefault="00CA7429" w:rsidP="00CA7429">
      <w:pPr>
        <w:numPr>
          <w:ilvl w:val="1"/>
          <w:numId w:val="68"/>
        </w:numPr>
        <w:spacing w:before="100" w:beforeAutospacing="1" w:after="100" w:afterAutospacing="1"/>
      </w:pPr>
      <w:r w:rsidRPr="00913994">
        <w:rPr>
          <w:rStyle w:val="Strong"/>
          <w:rFonts w:eastAsiaTheme="majorEastAsia"/>
        </w:rPr>
        <w:t>Stabiel bestuur:</w:t>
      </w:r>
      <w:r w:rsidRPr="00913994">
        <w:t xml:space="preserve"> Het bestuur bestaat uit ervaren professionals, en wisselingen in de top zijn minimaal.</w:t>
      </w:r>
    </w:p>
    <w:p w14:paraId="2C37808E" w14:textId="77777777" w:rsidR="00CA7429" w:rsidRPr="00913994" w:rsidRDefault="00CA7429" w:rsidP="00CA7429">
      <w:pPr>
        <w:numPr>
          <w:ilvl w:val="1"/>
          <w:numId w:val="68"/>
        </w:numPr>
        <w:spacing w:before="100" w:beforeAutospacing="1" w:after="100" w:afterAutospacing="1"/>
      </w:pPr>
      <w:r w:rsidRPr="00913994">
        <w:rPr>
          <w:rStyle w:val="Strong"/>
          <w:rFonts w:eastAsiaTheme="majorEastAsia"/>
        </w:rPr>
        <w:t>Transparantie:</w:t>
      </w:r>
      <w:r w:rsidRPr="00913994">
        <w:t xml:space="preserve"> De beloningsstructuur is gericht op het behalen van lange-termijndoelen en bevat duurzaamheid als kernprestatie-indicator.</w:t>
      </w:r>
    </w:p>
    <w:p w14:paraId="684B97D5" w14:textId="77777777" w:rsidR="00CA7429" w:rsidRPr="00913994" w:rsidRDefault="00CA7429" w:rsidP="00CA7429">
      <w:pPr>
        <w:numPr>
          <w:ilvl w:val="1"/>
          <w:numId w:val="68"/>
        </w:numPr>
        <w:spacing w:before="100" w:beforeAutospacing="1" w:after="100" w:afterAutospacing="1"/>
      </w:pPr>
      <w:r w:rsidRPr="00913994">
        <w:rPr>
          <w:rStyle w:val="Strong"/>
          <w:rFonts w:eastAsiaTheme="majorEastAsia"/>
        </w:rPr>
        <w:t>Klantcommunicatie:</w:t>
      </w:r>
      <w:r w:rsidRPr="00913994">
        <w:t xml:space="preserve"> Robeco publiceert regelmatig stemrapporten en duurzaamheidsrapportages, wat vertrouwen wekt bij klanten. </w:t>
      </w:r>
      <w:r w:rsidRPr="00913994">
        <w:rPr>
          <w:rStyle w:val="Strong"/>
          <w:rFonts w:eastAsiaTheme="majorEastAsia"/>
        </w:rPr>
        <w:t>Verbeterpunten:</w:t>
      </w:r>
      <w:r w:rsidRPr="00913994">
        <w:t xml:space="preserve"> Meer diversiteit in het bestuur kan helpen om bredere perspectieven en inclusie te integreren. </w:t>
      </w:r>
      <w:r w:rsidRPr="00913994">
        <w:rPr>
          <w:rStyle w:val="Emphasis"/>
          <w:rFonts w:eastAsiaTheme="majorEastAsia"/>
        </w:rPr>
        <w:t>(Bron: Robeco, z.d.-a; z.d.-b)</w:t>
      </w:r>
    </w:p>
    <w:p w14:paraId="370CB4D3" w14:textId="77777777" w:rsidR="00CA7429" w:rsidRPr="00913994" w:rsidRDefault="00CA7429" w:rsidP="00CA7429">
      <w:pPr>
        <w:rPr>
          <w:u w:val="single"/>
        </w:rPr>
      </w:pPr>
      <w:r w:rsidRPr="00913994">
        <w:rPr>
          <w:rStyle w:val="Strong"/>
          <w:rFonts w:eastAsiaTheme="majorEastAsia"/>
          <w:b w:val="0"/>
          <w:bCs w:val="0"/>
          <w:u w:val="single"/>
        </w:rPr>
        <w:t>Bad Press: 7</w:t>
      </w:r>
    </w:p>
    <w:p w14:paraId="7D81D273" w14:textId="77777777" w:rsidR="00CA7429" w:rsidRPr="00913994" w:rsidRDefault="00CA7429" w:rsidP="00CA7429">
      <w:pPr>
        <w:numPr>
          <w:ilvl w:val="0"/>
          <w:numId w:val="69"/>
        </w:numPr>
        <w:spacing w:before="100" w:beforeAutospacing="1" w:after="100" w:afterAutospacing="1"/>
      </w:pPr>
      <w:r w:rsidRPr="00913994">
        <w:rPr>
          <w:rStyle w:val="Strong"/>
          <w:rFonts w:eastAsiaTheme="majorEastAsia"/>
        </w:rPr>
        <w:t>Waarom deze score?</w:t>
      </w:r>
      <w:r w:rsidRPr="00913994">
        <w:t xml:space="preserve"> Robeco heeft enkele klachten ontvangen, waaronder:</w:t>
      </w:r>
    </w:p>
    <w:p w14:paraId="787370C6" w14:textId="77777777" w:rsidR="00CA7429" w:rsidRPr="00913994" w:rsidRDefault="00CA7429" w:rsidP="00CA7429">
      <w:pPr>
        <w:numPr>
          <w:ilvl w:val="1"/>
          <w:numId w:val="69"/>
        </w:numPr>
        <w:spacing w:before="100" w:beforeAutospacing="1" w:after="100" w:afterAutospacing="1"/>
      </w:pPr>
      <w:r w:rsidRPr="00913994">
        <w:rPr>
          <w:rStyle w:val="Strong"/>
          <w:rFonts w:eastAsiaTheme="majorEastAsia"/>
        </w:rPr>
        <w:t>Technische problemen:</w:t>
      </w:r>
      <w:r w:rsidRPr="00913994">
        <w:t xml:space="preserve"> Klachten over inlogmoeilijkheden en klantenservice kwamen regelmatig voor.</w:t>
      </w:r>
    </w:p>
    <w:p w14:paraId="7FBA4473" w14:textId="77777777" w:rsidR="00CA7429" w:rsidRPr="00913994" w:rsidRDefault="00CA7429" w:rsidP="00CA7429">
      <w:pPr>
        <w:numPr>
          <w:ilvl w:val="1"/>
          <w:numId w:val="69"/>
        </w:numPr>
        <w:spacing w:before="100" w:beforeAutospacing="1" w:after="100" w:afterAutospacing="1"/>
      </w:pPr>
      <w:r w:rsidRPr="00913994">
        <w:rPr>
          <w:rStyle w:val="Strong"/>
          <w:rFonts w:eastAsiaTheme="majorEastAsia"/>
        </w:rPr>
        <w:t>Klachtenafhandeling:</w:t>
      </w:r>
      <w:r w:rsidRPr="00913994">
        <w:t xml:space="preserve"> Processen rond blokkades van rekeningen en accountverificatie waren niet altijd soepel. </w:t>
      </w:r>
      <w:r w:rsidRPr="00913994">
        <w:rPr>
          <w:rStyle w:val="Strong"/>
          <w:rFonts w:eastAsiaTheme="majorEastAsia"/>
        </w:rPr>
        <w:t>Positief:</w:t>
      </w:r>
      <w:r w:rsidRPr="00913994">
        <w:t xml:space="preserve"> Robeco heeft adequaat gereageerd door interne systemen te verbeteren en extra ondersteuning te bieden. Dit toont hun bereidheid om problemen aan te pakken, maar dergelijke kwesties blijven een risico voor hun reputatie. </w:t>
      </w:r>
      <w:r w:rsidRPr="00913994">
        <w:rPr>
          <w:rStyle w:val="Emphasis"/>
          <w:rFonts w:eastAsiaTheme="majorEastAsia"/>
        </w:rPr>
        <w:t>(Bron: Klacht.nl, 2022)</w:t>
      </w:r>
    </w:p>
    <w:p w14:paraId="27E0FEF8" w14:textId="0559DFDF" w:rsidR="00CA7429" w:rsidRPr="00913994" w:rsidRDefault="00CA7429" w:rsidP="00CA7429"/>
    <w:p w14:paraId="7A703DC6" w14:textId="77777777" w:rsidR="00CA7429" w:rsidRPr="00913994" w:rsidRDefault="00CA7429" w:rsidP="00CA7429">
      <w:pPr>
        <w:pStyle w:val="Heading3"/>
        <w:rPr>
          <w:rStyle w:val="Strong"/>
          <w:rFonts w:cs="Times New Roman"/>
          <w:b w:val="0"/>
          <w:bCs w:val="0"/>
        </w:rPr>
      </w:pPr>
    </w:p>
    <w:p w14:paraId="4D805659" w14:textId="77777777" w:rsidR="00CA7429" w:rsidRPr="00913994" w:rsidRDefault="00CA7429">
      <w:pPr>
        <w:rPr>
          <w:rStyle w:val="Strong"/>
          <w:rFonts w:eastAsiaTheme="majorEastAsia"/>
          <w:b w:val="0"/>
          <w:bCs w:val="0"/>
          <w:color w:val="0F4761" w:themeColor="accent1" w:themeShade="BF"/>
          <w:sz w:val="28"/>
          <w:szCs w:val="28"/>
        </w:rPr>
      </w:pPr>
      <w:r w:rsidRPr="00913994">
        <w:rPr>
          <w:rStyle w:val="Strong"/>
          <w:b w:val="0"/>
          <w:bCs w:val="0"/>
        </w:rPr>
        <w:br w:type="page"/>
      </w:r>
    </w:p>
    <w:p w14:paraId="7DA22810" w14:textId="3EFEBC08" w:rsidR="00CA7429" w:rsidRPr="00913994" w:rsidRDefault="00CA7429" w:rsidP="00CA7429">
      <w:pPr>
        <w:pStyle w:val="Heading3"/>
        <w:rPr>
          <w:rFonts w:cs="Times New Roman"/>
        </w:rPr>
      </w:pPr>
      <w:bookmarkStart w:id="39" w:name="_Toc186994066"/>
      <w:r w:rsidRPr="00913994">
        <w:rPr>
          <w:rStyle w:val="Strong"/>
          <w:rFonts w:cs="Times New Roman"/>
          <w:b w:val="0"/>
          <w:bCs w:val="0"/>
        </w:rPr>
        <w:lastRenderedPageBreak/>
        <w:t>9.6 BNP Paribas Asset Management (BNPP AM)</w:t>
      </w:r>
      <w:bookmarkEnd w:id="39"/>
    </w:p>
    <w:p w14:paraId="50E7E1F3" w14:textId="77777777" w:rsidR="00CA7429" w:rsidRPr="00913994" w:rsidRDefault="00CA7429" w:rsidP="00CA7429">
      <w:pPr>
        <w:rPr>
          <w:u w:val="single"/>
        </w:rPr>
      </w:pPr>
      <w:r w:rsidRPr="00913994">
        <w:rPr>
          <w:rStyle w:val="Strong"/>
          <w:rFonts w:eastAsiaTheme="majorEastAsia"/>
          <w:b w:val="0"/>
          <w:bCs w:val="0"/>
          <w:u w:val="single"/>
        </w:rPr>
        <w:t>Duurzaamheidsbeleid: 8</w:t>
      </w:r>
    </w:p>
    <w:p w14:paraId="6AD415F2" w14:textId="77777777" w:rsidR="00CA7429" w:rsidRPr="00913994" w:rsidRDefault="00CA7429" w:rsidP="00CA7429">
      <w:pPr>
        <w:numPr>
          <w:ilvl w:val="0"/>
          <w:numId w:val="70"/>
        </w:numPr>
        <w:spacing w:before="100" w:beforeAutospacing="1" w:after="100" w:afterAutospacing="1"/>
      </w:pPr>
      <w:r w:rsidRPr="00913994">
        <w:rPr>
          <w:rStyle w:val="Strong"/>
          <w:rFonts w:eastAsiaTheme="majorEastAsia"/>
        </w:rPr>
        <w:t>Waarom deze score?</w:t>
      </w:r>
      <w:r w:rsidRPr="00913994">
        <w:t xml:space="preserve"> BNPP AM heeft een degelijk ESG-beleid:</w:t>
      </w:r>
    </w:p>
    <w:p w14:paraId="655AC99E" w14:textId="77777777" w:rsidR="00CA7429" w:rsidRPr="00913994" w:rsidRDefault="00CA7429" w:rsidP="00CA7429">
      <w:pPr>
        <w:numPr>
          <w:ilvl w:val="1"/>
          <w:numId w:val="70"/>
        </w:numPr>
        <w:spacing w:before="100" w:beforeAutospacing="1" w:after="100" w:afterAutospacing="1"/>
      </w:pPr>
      <w:r w:rsidRPr="00913994">
        <w:rPr>
          <w:rStyle w:val="Strong"/>
          <w:rFonts w:eastAsiaTheme="majorEastAsia"/>
        </w:rPr>
        <w:t>Uitsluitingen:</w:t>
      </w:r>
      <w:r w:rsidRPr="00913994">
        <w:t xml:space="preserve"> Sterk beleid tegen controversiële wapens en mensenrechtenschendingen.</w:t>
      </w:r>
    </w:p>
    <w:p w14:paraId="66F59108" w14:textId="77777777" w:rsidR="00CA7429" w:rsidRPr="00913994" w:rsidRDefault="00CA7429" w:rsidP="00CA7429">
      <w:pPr>
        <w:numPr>
          <w:ilvl w:val="1"/>
          <w:numId w:val="70"/>
        </w:numPr>
        <w:spacing w:before="100" w:beforeAutospacing="1" w:after="100" w:afterAutospacing="1"/>
      </w:pPr>
      <w:r w:rsidRPr="00913994">
        <w:rPr>
          <w:rStyle w:val="Strong"/>
          <w:rFonts w:eastAsiaTheme="majorEastAsia"/>
        </w:rPr>
        <w:t>Impactfondsen:</w:t>
      </w:r>
      <w:r w:rsidRPr="00913994">
        <w:t xml:space="preserve"> BNPP AM biedt een breed scala aan impact- en thematische fondsen, gericht op sociale inclusie en klimaatverandering.</w:t>
      </w:r>
    </w:p>
    <w:p w14:paraId="75C9C98D" w14:textId="77777777" w:rsidR="00CA7429" w:rsidRPr="00913994" w:rsidRDefault="00CA7429" w:rsidP="00CA7429">
      <w:pPr>
        <w:numPr>
          <w:ilvl w:val="1"/>
          <w:numId w:val="70"/>
        </w:numPr>
        <w:spacing w:before="100" w:beforeAutospacing="1" w:after="100" w:afterAutospacing="1"/>
      </w:pPr>
      <w:r w:rsidRPr="00913994">
        <w:rPr>
          <w:rStyle w:val="Strong"/>
          <w:rFonts w:eastAsiaTheme="majorEastAsia"/>
        </w:rPr>
        <w:t>SFDR-classificaties:</w:t>
      </w:r>
      <w:r w:rsidRPr="00913994">
        <w:t xml:space="preserve"> Het merendeel van hun fondsen is Artikel 8 of 9, wat bijdraagt aan transparantie. </w:t>
      </w:r>
      <w:r w:rsidRPr="00913994">
        <w:rPr>
          <w:rStyle w:val="Strong"/>
          <w:rFonts w:eastAsiaTheme="majorEastAsia"/>
        </w:rPr>
        <w:t>Verbeterpunten:</w:t>
      </w:r>
      <w:r w:rsidRPr="00913994">
        <w:t xml:space="preserve"> Hoewel BNPP AM een sterke basis heeft, zijn ze minder innovatief in niche-gebieden zoals biodiversiteit in vergelijking met leiders zoals Triodos IM. </w:t>
      </w:r>
      <w:r w:rsidRPr="00913994">
        <w:rPr>
          <w:rStyle w:val="Emphasis"/>
          <w:rFonts w:eastAsiaTheme="majorEastAsia"/>
        </w:rPr>
        <w:t>(Bron: BNP Paribas Asset Management, n.d.-a; n.d.-h)</w:t>
      </w:r>
    </w:p>
    <w:p w14:paraId="59462AC5" w14:textId="77777777" w:rsidR="00CA7429" w:rsidRPr="00913994" w:rsidRDefault="00CA7429" w:rsidP="00CA7429">
      <w:pPr>
        <w:rPr>
          <w:b/>
          <w:bCs/>
          <w:u w:val="single"/>
        </w:rPr>
      </w:pPr>
      <w:r w:rsidRPr="00913994">
        <w:rPr>
          <w:rStyle w:val="Strong"/>
          <w:rFonts w:eastAsiaTheme="majorEastAsia"/>
          <w:b w:val="0"/>
          <w:bCs w:val="0"/>
          <w:u w:val="single"/>
        </w:rPr>
        <w:t>Governance: 8</w:t>
      </w:r>
    </w:p>
    <w:p w14:paraId="73E3ADD7" w14:textId="77777777" w:rsidR="00CA7429" w:rsidRPr="00913994" w:rsidRDefault="00CA7429" w:rsidP="00CA7429">
      <w:pPr>
        <w:numPr>
          <w:ilvl w:val="0"/>
          <w:numId w:val="71"/>
        </w:numPr>
        <w:spacing w:before="100" w:beforeAutospacing="1" w:after="100" w:afterAutospacing="1"/>
      </w:pPr>
      <w:r w:rsidRPr="00913994">
        <w:rPr>
          <w:rStyle w:val="Strong"/>
          <w:rFonts w:eastAsiaTheme="majorEastAsia"/>
        </w:rPr>
        <w:t>Waarom deze score?</w:t>
      </w:r>
      <w:r w:rsidRPr="00913994">
        <w:t xml:space="preserve"> De governance-structuur van BNPP AM is solide:</w:t>
      </w:r>
    </w:p>
    <w:p w14:paraId="00910EFD" w14:textId="77777777" w:rsidR="00CA7429" w:rsidRPr="00913994" w:rsidRDefault="00CA7429" w:rsidP="00CA7429">
      <w:pPr>
        <w:numPr>
          <w:ilvl w:val="1"/>
          <w:numId w:val="71"/>
        </w:numPr>
        <w:spacing w:before="100" w:beforeAutospacing="1" w:after="100" w:afterAutospacing="1"/>
      </w:pPr>
      <w:r w:rsidRPr="00913994">
        <w:rPr>
          <w:rStyle w:val="Strong"/>
          <w:rFonts w:eastAsiaTheme="majorEastAsia"/>
        </w:rPr>
        <w:t>Stabiel bestuur:</w:t>
      </w:r>
      <w:r w:rsidRPr="00913994">
        <w:t xml:space="preserve"> Het bestuur bestaat uit ervaren leden, en er zijn weinig wisselingen geweest.</w:t>
      </w:r>
    </w:p>
    <w:p w14:paraId="57F8B961" w14:textId="77777777" w:rsidR="00CA7429" w:rsidRPr="00913994" w:rsidRDefault="00CA7429" w:rsidP="00CA7429">
      <w:pPr>
        <w:numPr>
          <w:ilvl w:val="1"/>
          <w:numId w:val="71"/>
        </w:numPr>
        <w:spacing w:before="100" w:beforeAutospacing="1" w:after="100" w:afterAutospacing="1"/>
      </w:pPr>
      <w:r w:rsidRPr="00913994">
        <w:rPr>
          <w:rStyle w:val="Strong"/>
          <w:rFonts w:eastAsiaTheme="majorEastAsia"/>
        </w:rPr>
        <w:t>Transparantie:</w:t>
      </w:r>
      <w:r w:rsidRPr="00913994">
        <w:t xml:space="preserve"> Rapportages over ESG-prestaties en klantcommunicatie zijn consistent.</w:t>
      </w:r>
    </w:p>
    <w:p w14:paraId="7BECA44A" w14:textId="77777777" w:rsidR="00CA7429" w:rsidRPr="00913994" w:rsidRDefault="00CA7429" w:rsidP="00CA7429">
      <w:pPr>
        <w:numPr>
          <w:ilvl w:val="1"/>
          <w:numId w:val="71"/>
        </w:numPr>
        <w:spacing w:before="100" w:beforeAutospacing="1" w:after="100" w:afterAutospacing="1"/>
      </w:pPr>
      <w:r w:rsidRPr="00913994">
        <w:rPr>
          <w:rStyle w:val="Strong"/>
          <w:rFonts w:eastAsiaTheme="majorEastAsia"/>
        </w:rPr>
        <w:t>Beloningsstructuur:</w:t>
      </w:r>
      <w:r w:rsidRPr="00913994">
        <w:t xml:space="preserve"> Gericht op duurzaamheid en langetermijnresultaten. </w:t>
      </w:r>
      <w:r w:rsidRPr="00913994">
        <w:rPr>
          <w:rStyle w:val="Strong"/>
          <w:rFonts w:eastAsiaTheme="majorEastAsia"/>
        </w:rPr>
        <w:t>Verbeterpunten:</w:t>
      </w:r>
      <w:r w:rsidRPr="00913994">
        <w:t xml:space="preserve"> Het moederbedrijf BNP Paribas heeft in het verleden te maken gehad met compliance-problemen, wat indirect een schaduw werpt op BNPP AM. </w:t>
      </w:r>
      <w:r w:rsidRPr="00913994">
        <w:rPr>
          <w:rStyle w:val="Emphasis"/>
          <w:rFonts w:eastAsiaTheme="majorEastAsia"/>
        </w:rPr>
        <w:t>(Bron: BNP Paribas, 2023; BNP Paribas Asset Management, z.d.-b)</w:t>
      </w:r>
    </w:p>
    <w:p w14:paraId="40679F52" w14:textId="77777777" w:rsidR="00CA7429" w:rsidRPr="00913994" w:rsidRDefault="00CA7429" w:rsidP="00CA7429">
      <w:pPr>
        <w:rPr>
          <w:u w:val="single"/>
        </w:rPr>
      </w:pPr>
      <w:r w:rsidRPr="00913994">
        <w:rPr>
          <w:rStyle w:val="Strong"/>
          <w:rFonts w:eastAsiaTheme="majorEastAsia"/>
          <w:b w:val="0"/>
          <w:bCs w:val="0"/>
          <w:u w:val="single"/>
        </w:rPr>
        <w:t>Bad Press: 6</w:t>
      </w:r>
    </w:p>
    <w:p w14:paraId="6257F0F7" w14:textId="77777777" w:rsidR="00CA7429" w:rsidRPr="00913994" w:rsidRDefault="00CA7429" w:rsidP="00CA7429">
      <w:pPr>
        <w:numPr>
          <w:ilvl w:val="0"/>
          <w:numId w:val="72"/>
        </w:numPr>
        <w:spacing w:before="100" w:beforeAutospacing="1" w:after="100" w:afterAutospacing="1"/>
      </w:pPr>
      <w:r w:rsidRPr="00913994">
        <w:rPr>
          <w:rStyle w:val="Strong"/>
          <w:rFonts w:eastAsiaTheme="majorEastAsia"/>
        </w:rPr>
        <w:t>Waarom deze score?</w:t>
      </w:r>
      <w:r w:rsidRPr="00913994">
        <w:t xml:space="preserve"> BNPP AM heeft reputatieschade geleden door:</w:t>
      </w:r>
    </w:p>
    <w:p w14:paraId="62C42E50" w14:textId="77777777" w:rsidR="00CA7429" w:rsidRPr="00913994" w:rsidRDefault="00CA7429" w:rsidP="00CA7429">
      <w:pPr>
        <w:numPr>
          <w:ilvl w:val="1"/>
          <w:numId w:val="72"/>
        </w:numPr>
        <w:spacing w:before="100" w:beforeAutospacing="1" w:after="100" w:afterAutospacing="1"/>
      </w:pPr>
      <w:r w:rsidRPr="00913994">
        <w:rPr>
          <w:rStyle w:val="Strong"/>
          <w:rFonts w:eastAsiaTheme="majorEastAsia"/>
        </w:rPr>
        <w:t>Incidenten met sancties:</w:t>
      </w:r>
      <w:r w:rsidRPr="00913994">
        <w:t xml:space="preserve"> Het moederbedrijf BNP Paribas kreeg in 2014 een aanzienlijke boete voor transacties met gesanctioneerde landen.</w:t>
      </w:r>
    </w:p>
    <w:p w14:paraId="1B319333" w14:textId="77777777" w:rsidR="00CA7429" w:rsidRPr="00913994" w:rsidRDefault="00CA7429" w:rsidP="00CA7429">
      <w:pPr>
        <w:numPr>
          <w:ilvl w:val="1"/>
          <w:numId w:val="72"/>
        </w:numPr>
        <w:spacing w:before="100" w:beforeAutospacing="1" w:after="100" w:afterAutospacing="1"/>
      </w:pPr>
      <w:r w:rsidRPr="00913994">
        <w:rPr>
          <w:rStyle w:val="Strong"/>
          <w:rFonts w:eastAsiaTheme="majorEastAsia"/>
        </w:rPr>
        <w:t>Klachten over klantenservice:</w:t>
      </w:r>
      <w:r w:rsidRPr="00913994">
        <w:t xml:space="preserve"> Gebrek aan responsiviteit heeft de klanttevredenheid beïnvloed. </w:t>
      </w:r>
      <w:r w:rsidRPr="00913994">
        <w:rPr>
          <w:rStyle w:val="Strong"/>
          <w:rFonts w:eastAsiaTheme="majorEastAsia"/>
        </w:rPr>
        <w:t>Positief:</w:t>
      </w:r>
      <w:r w:rsidRPr="00913994">
        <w:t xml:space="preserve"> BNPP AM heeft interne controles aangescherpt en transparantie verbeterd, maar het vertrouwen herstellen blijft een uitdaging. </w:t>
      </w:r>
      <w:r w:rsidRPr="00913994">
        <w:rPr>
          <w:rStyle w:val="Emphasis"/>
          <w:rFonts w:eastAsiaTheme="majorEastAsia"/>
        </w:rPr>
        <w:t>(Bron: Matussek, 2019; Thompson &amp; Perez, 2014)</w:t>
      </w:r>
    </w:p>
    <w:p w14:paraId="57E8C0BA" w14:textId="703E14E8" w:rsidR="00CA7429" w:rsidRPr="00913994" w:rsidRDefault="00CA7429" w:rsidP="00CA7429"/>
    <w:p w14:paraId="00318BD1" w14:textId="77777777" w:rsidR="00CA7429" w:rsidRPr="00913994" w:rsidRDefault="00CA7429">
      <w:pPr>
        <w:rPr>
          <w:rStyle w:val="Strong"/>
          <w:rFonts w:eastAsiaTheme="majorEastAsia"/>
          <w:b w:val="0"/>
          <w:bCs w:val="0"/>
          <w:color w:val="0F4761" w:themeColor="accent1" w:themeShade="BF"/>
          <w:sz w:val="28"/>
          <w:szCs w:val="28"/>
        </w:rPr>
      </w:pPr>
      <w:r w:rsidRPr="00913994">
        <w:rPr>
          <w:rStyle w:val="Strong"/>
          <w:b w:val="0"/>
          <w:bCs w:val="0"/>
        </w:rPr>
        <w:br w:type="page"/>
      </w:r>
    </w:p>
    <w:p w14:paraId="17367810" w14:textId="7664482B" w:rsidR="00CA7429" w:rsidRPr="00913994" w:rsidRDefault="00CA7429" w:rsidP="00CA7429">
      <w:pPr>
        <w:pStyle w:val="Heading2"/>
        <w:rPr>
          <w:rFonts w:ascii="Times New Roman" w:hAnsi="Times New Roman" w:cs="Times New Roman"/>
        </w:rPr>
      </w:pPr>
      <w:bookmarkStart w:id="40" w:name="_Toc186994067"/>
      <w:r w:rsidRPr="00913994">
        <w:rPr>
          <w:rStyle w:val="Strong"/>
          <w:rFonts w:ascii="Times New Roman" w:hAnsi="Times New Roman" w:cs="Times New Roman"/>
          <w:b w:val="0"/>
          <w:bCs w:val="0"/>
        </w:rPr>
        <w:lastRenderedPageBreak/>
        <w:t>9.7 UBS Asset Management</w:t>
      </w:r>
      <w:bookmarkEnd w:id="40"/>
    </w:p>
    <w:p w14:paraId="1FA8C526" w14:textId="77777777" w:rsidR="00CA7429" w:rsidRPr="00913994" w:rsidRDefault="00CA7429" w:rsidP="00CA7429">
      <w:pPr>
        <w:rPr>
          <w:u w:val="single"/>
        </w:rPr>
      </w:pPr>
      <w:r w:rsidRPr="00913994">
        <w:rPr>
          <w:rStyle w:val="Strong"/>
          <w:rFonts w:eastAsiaTheme="majorEastAsia"/>
          <w:b w:val="0"/>
          <w:bCs w:val="0"/>
          <w:u w:val="single"/>
        </w:rPr>
        <w:t>Duurzaamheidsbeleid: 8</w:t>
      </w:r>
    </w:p>
    <w:p w14:paraId="289FF349" w14:textId="77777777" w:rsidR="00CA7429" w:rsidRPr="00913994" w:rsidRDefault="00CA7429" w:rsidP="00CA7429">
      <w:pPr>
        <w:numPr>
          <w:ilvl w:val="0"/>
          <w:numId w:val="73"/>
        </w:numPr>
        <w:spacing w:before="100" w:beforeAutospacing="1" w:after="100" w:afterAutospacing="1"/>
      </w:pPr>
      <w:r w:rsidRPr="00913994">
        <w:rPr>
          <w:rStyle w:val="Strong"/>
          <w:rFonts w:eastAsiaTheme="majorEastAsia"/>
        </w:rPr>
        <w:t>Waarom deze score?</w:t>
      </w:r>
      <w:r w:rsidRPr="00913994">
        <w:t xml:space="preserve"> UBS biedt een breed scala aan ESG-oplossingen:</w:t>
      </w:r>
    </w:p>
    <w:p w14:paraId="1B44FF01" w14:textId="77777777" w:rsidR="00CA7429" w:rsidRPr="00913994" w:rsidRDefault="00CA7429" w:rsidP="00CA7429">
      <w:pPr>
        <w:numPr>
          <w:ilvl w:val="1"/>
          <w:numId w:val="73"/>
        </w:numPr>
        <w:spacing w:before="100" w:beforeAutospacing="1" w:after="100" w:afterAutospacing="1"/>
      </w:pPr>
      <w:r w:rsidRPr="00913994">
        <w:rPr>
          <w:rStyle w:val="Strong"/>
          <w:rFonts w:eastAsiaTheme="majorEastAsia"/>
        </w:rPr>
        <w:t>SFDR-classificaties:</w:t>
      </w:r>
      <w:r w:rsidRPr="00913994">
        <w:t xml:space="preserve"> Hun fondsen vallen voornamelijk onder Artikel 8 en 9.</w:t>
      </w:r>
    </w:p>
    <w:p w14:paraId="40F787C7" w14:textId="77777777" w:rsidR="00CA7429" w:rsidRPr="00913994" w:rsidRDefault="00CA7429" w:rsidP="00CA7429">
      <w:pPr>
        <w:numPr>
          <w:ilvl w:val="1"/>
          <w:numId w:val="73"/>
        </w:numPr>
        <w:spacing w:before="100" w:beforeAutospacing="1" w:after="100" w:afterAutospacing="1"/>
      </w:pPr>
      <w:r w:rsidRPr="00913994">
        <w:rPr>
          <w:rStyle w:val="Strong"/>
          <w:rFonts w:eastAsiaTheme="majorEastAsia"/>
        </w:rPr>
        <w:t>Actief aandeelhouderschap:</w:t>
      </w:r>
      <w:r w:rsidRPr="00913994">
        <w:t xml:space="preserve"> UBS promoot ESG-praktijken en transparantie binnen de bedrijven waarin zij investeren. </w:t>
      </w:r>
      <w:r w:rsidRPr="00913994">
        <w:rPr>
          <w:rStyle w:val="Strong"/>
          <w:rFonts w:eastAsiaTheme="majorEastAsia"/>
        </w:rPr>
        <w:t>Verbeterpunten:</w:t>
      </w:r>
      <w:r w:rsidRPr="00913994">
        <w:t xml:space="preserve"> De duurzaamheidsinspanningen van UBS worden overschaduwd door reputatie-uitdagingen van de bredere UBS Group, met name na de overname van Credit Suisse. </w:t>
      </w:r>
      <w:r w:rsidRPr="00913994">
        <w:rPr>
          <w:rStyle w:val="Emphasis"/>
          <w:rFonts w:eastAsiaTheme="majorEastAsia"/>
        </w:rPr>
        <w:t>(Bron: UBS Asset Management, n.d.-h)</w:t>
      </w:r>
    </w:p>
    <w:p w14:paraId="7320C2E5" w14:textId="77777777" w:rsidR="00CA7429" w:rsidRPr="00913994" w:rsidRDefault="00CA7429" w:rsidP="00CA7429">
      <w:pPr>
        <w:rPr>
          <w:u w:val="single"/>
        </w:rPr>
      </w:pPr>
      <w:r w:rsidRPr="00913994">
        <w:rPr>
          <w:rStyle w:val="Strong"/>
          <w:rFonts w:eastAsiaTheme="majorEastAsia"/>
          <w:b w:val="0"/>
          <w:bCs w:val="0"/>
          <w:u w:val="single"/>
        </w:rPr>
        <w:t>Governance: 7</w:t>
      </w:r>
    </w:p>
    <w:p w14:paraId="4AE1B0B8" w14:textId="77777777" w:rsidR="00CA7429" w:rsidRPr="00913994" w:rsidRDefault="00CA7429" w:rsidP="00CA7429">
      <w:pPr>
        <w:numPr>
          <w:ilvl w:val="0"/>
          <w:numId w:val="74"/>
        </w:numPr>
        <w:spacing w:before="100" w:beforeAutospacing="1" w:after="100" w:afterAutospacing="1"/>
      </w:pPr>
      <w:r w:rsidRPr="00913994">
        <w:rPr>
          <w:rStyle w:val="Strong"/>
          <w:rFonts w:eastAsiaTheme="majorEastAsia"/>
        </w:rPr>
        <w:t>Waarom deze score?</w:t>
      </w:r>
      <w:r w:rsidRPr="00913994">
        <w:t xml:space="preserve"> UBS Asset Management heeft een stabiele en goed gedefinieerde governance:</w:t>
      </w:r>
    </w:p>
    <w:p w14:paraId="4F45617A" w14:textId="77777777" w:rsidR="00CA7429" w:rsidRPr="00913994" w:rsidRDefault="00CA7429" w:rsidP="00CA7429">
      <w:pPr>
        <w:numPr>
          <w:ilvl w:val="1"/>
          <w:numId w:val="74"/>
        </w:numPr>
        <w:spacing w:before="100" w:beforeAutospacing="1" w:after="100" w:afterAutospacing="1"/>
      </w:pPr>
      <w:r w:rsidRPr="00913994">
        <w:rPr>
          <w:rStyle w:val="Strong"/>
          <w:rFonts w:eastAsiaTheme="majorEastAsia"/>
        </w:rPr>
        <w:t>Ervaren bestuur:</w:t>
      </w:r>
      <w:r w:rsidRPr="00913994">
        <w:t xml:space="preserve"> Het bestuur bestaat uit professionals met uitgebreide financiële expertise.</w:t>
      </w:r>
    </w:p>
    <w:p w14:paraId="33B96EF8" w14:textId="77777777" w:rsidR="00CA7429" w:rsidRPr="00913994" w:rsidRDefault="00CA7429" w:rsidP="00CA7429">
      <w:pPr>
        <w:numPr>
          <w:ilvl w:val="1"/>
          <w:numId w:val="74"/>
        </w:numPr>
        <w:spacing w:before="100" w:beforeAutospacing="1" w:after="100" w:afterAutospacing="1"/>
      </w:pPr>
      <w:r w:rsidRPr="00913994">
        <w:rPr>
          <w:rStyle w:val="Strong"/>
          <w:rFonts w:eastAsiaTheme="majorEastAsia"/>
        </w:rPr>
        <w:t>Beloningsstructuur:</w:t>
      </w:r>
      <w:r w:rsidRPr="00913994">
        <w:t xml:space="preserve"> Transparant en prestatiegericht, met een focus op langetermijnresultaten. </w:t>
      </w:r>
      <w:r w:rsidRPr="00913994">
        <w:rPr>
          <w:rStyle w:val="Strong"/>
          <w:rFonts w:eastAsiaTheme="majorEastAsia"/>
        </w:rPr>
        <w:t>Verbeterpunten:</w:t>
      </w:r>
      <w:r w:rsidRPr="00913994">
        <w:t xml:space="preserve"> De governance binnen UBS Group AG heeft te maken gehad met uitdagingen, waaronder compliance-problemen en sancties, wat een indirect effect heeft op de reputatie van UBS Asset Management. </w:t>
      </w:r>
      <w:r w:rsidRPr="00913994">
        <w:rPr>
          <w:rStyle w:val="Emphasis"/>
          <w:rFonts w:eastAsiaTheme="majorEastAsia"/>
        </w:rPr>
        <w:t>(Bron: UBS, z.d.-a; z.d.-b)</w:t>
      </w:r>
    </w:p>
    <w:p w14:paraId="6BE2FE47" w14:textId="77777777" w:rsidR="00CA7429" w:rsidRPr="00913994" w:rsidRDefault="00CA7429" w:rsidP="00CA7429">
      <w:pPr>
        <w:rPr>
          <w:u w:val="single"/>
        </w:rPr>
      </w:pPr>
      <w:r w:rsidRPr="00913994">
        <w:rPr>
          <w:rStyle w:val="Strong"/>
          <w:rFonts w:eastAsiaTheme="majorEastAsia"/>
          <w:b w:val="0"/>
          <w:bCs w:val="0"/>
          <w:u w:val="single"/>
        </w:rPr>
        <w:t>Bad Press: 5</w:t>
      </w:r>
    </w:p>
    <w:p w14:paraId="7E41CFFE" w14:textId="77777777" w:rsidR="00CA7429" w:rsidRPr="00913994" w:rsidRDefault="00CA7429" w:rsidP="00CA7429">
      <w:pPr>
        <w:numPr>
          <w:ilvl w:val="0"/>
          <w:numId w:val="75"/>
        </w:numPr>
        <w:spacing w:before="100" w:beforeAutospacing="1" w:after="100" w:afterAutospacing="1"/>
      </w:pPr>
      <w:r w:rsidRPr="00913994">
        <w:rPr>
          <w:rStyle w:val="Strong"/>
          <w:rFonts w:eastAsiaTheme="majorEastAsia"/>
        </w:rPr>
        <w:t>Waarom deze score?</w:t>
      </w:r>
      <w:r w:rsidRPr="00913994">
        <w:t xml:space="preserve"> UBS kreeg te maken met negatieve publiciteit door:</w:t>
      </w:r>
    </w:p>
    <w:p w14:paraId="3DD53A2F" w14:textId="77777777" w:rsidR="00CA7429" w:rsidRPr="00913994" w:rsidRDefault="00CA7429" w:rsidP="00CA7429">
      <w:pPr>
        <w:numPr>
          <w:ilvl w:val="1"/>
          <w:numId w:val="75"/>
        </w:numPr>
        <w:spacing w:before="100" w:beforeAutospacing="1" w:after="100" w:afterAutospacing="1"/>
      </w:pPr>
      <w:r w:rsidRPr="00913994">
        <w:rPr>
          <w:rStyle w:val="Strong"/>
          <w:rFonts w:eastAsiaTheme="majorEastAsia"/>
        </w:rPr>
        <w:t>Overname Credit Suisse:</w:t>
      </w:r>
      <w:r w:rsidRPr="00913994">
        <w:t xml:space="preserve"> Dit leidde tot zorgen over financiële stabiliteit en integratie-uitdagingen.</w:t>
      </w:r>
    </w:p>
    <w:p w14:paraId="3826011B" w14:textId="77777777" w:rsidR="00CA7429" w:rsidRPr="00913994" w:rsidRDefault="00CA7429" w:rsidP="00CA7429">
      <w:pPr>
        <w:numPr>
          <w:ilvl w:val="1"/>
          <w:numId w:val="75"/>
        </w:numPr>
        <w:spacing w:before="100" w:beforeAutospacing="1" w:after="100" w:afterAutospacing="1"/>
      </w:pPr>
      <w:r w:rsidRPr="00913994">
        <w:rPr>
          <w:rStyle w:val="Strong"/>
          <w:rFonts w:eastAsiaTheme="majorEastAsia"/>
        </w:rPr>
        <w:t>Sanctieovertredingen:</w:t>
      </w:r>
      <w:r w:rsidRPr="00913994">
        <w:t xml:space="preserve"> Onderzoek naar mogelijke nalevingsproblemen bracht verdere reputatierisico's met zich mee. </w:t>
      </w:r>
      <w:r w:rsidRPr="00913994">
        <w:rPr>
          <w:rStyle w:val="Strong"/>
          <w:rFonts w:eastAsiaTheme="majorEastAsia"/>
        </w:rPr>
        <w:t>Positief:</w:t>
      </w:r>
      <w:r w:rsidRPr="00913994">
        <w:t xml:space="preserve"> UBS heeft proactieve stappen ondernomen om interne processen te verbeteren, maar het vertrouwen van klanten blijft fragiel. </w:t>
      </w:r>
      <w:r w:rsidRPr="00913994">
        <w:rPr>
          <w:rStyle w:val="Emphasis"/>
          <w:rFonts w:eastAsiaTheme="majorEastAsia"/>
        </w:rPr>
        <w:t>(Bron: Financial Times, 2023; Reuters, 2023)</w:t>
      </w:r>
    </w:p>
    <w:p w14:paraId="25052F18" w14:textId="4EB2FA39" w:rsidR="00CA7429" w:rsidRPr="00913994" w:rsidRDefault="00CA7429" w:rsidP="00CA7429"/>
    <w:p w14:paraId="7D29E286" w14:textId="77777777" w:rsidR="00CA7429" w:rsidRPr="00913994" w:rsidRDefault="00CA7429">
      <w:pPr>
        <w:rPr>
          <w:rStyle w:val="Strong"/>
          <w:rFonts w:eastAsiaTheme="majorEastAsia"/>
          <w:b w:val="0"/>
          <w:bCs w:val="0"/>
          <w:color w:val="0F4761" w:themeColor="accent1" w:themeShade="BF"/>
          <w:sz w:val="28"/>
          <w:szCs w:val="28"/>
        </w:rPr>
      </w:pPr>
      <w:r w:rsidRPr="00913994">
        <w:rPr>
          <w:rStyle w:val="Strong"/>
          <w:b w:val="0"/>
          <w:bCs w:val="0"/>
        </w:rPr>
        <w:br w:type="page"/>
      </w:r>
    </w:p>
    <w:p w14:paraId="52EC6DBB" w14:textId="7ED99B5B" w:rsidR="00CA7429" w:rsidRPr="00913994" w:rsidRDefault="00CA7429" w:rsidP="006B0E5C">
      <w:pPr>
        <w:pStyle w:val="Heading2"/>
        <w:rPr>
          <w:rFonts w:ascii="Times New Roman" w:hAnsi="Times New Roman" w:cs="Times New Roman"/>
        </w:rPr>
      </w:pPr>
      <w:bookmarkStart w:id="41" w:name="_Toc186994068"/>
      <w:r w:rsidRPr="00913994">
        <w:rPr>
          <w:rStyle w:val="Strong"/>
          <w:rFonts w:ascii="Times New Roman" w:hAnsi="Times New Roman" w:cs="Times New Roman"/>
          <w:b w:val="0"/>
          <w:bCs w:val="0"/>
        </w:rPr>
        <w:lastRenderedPageBreak/>
        <w:t>9.8 Candriam</w:t>
      </w:r>
      <w:bookmarkEnd w:id="41"/>
    </w:p>
    <w:p w14:paraId="533A79BF" w14:textId="77777777" w:rsidR="00CA7429" w:rsidRPr="00913994" w:rsidRDefault="00CA7429" w:rsidP="00CA7429">
      <w:pPr>
        <w:rPr>
          <w:u w:val="single"/>
        </w:rPr>
      </w:pPr>
      <w:r w:rsidRPr="00913994">
        <w:rPr>
          <w:rStyle w:val="Strong"/>
          <w:rFonts w:eastAsiaTheme="majorEastAsia"/>
          <w:b w:val="0"/>
          <w:bCs w:val="0"/>
          <w:u w:val="single"/>
        </w:rPr>
        <w:t>Duurzaamheidsbeleid: 9</w:t>
      </w:r>
    </w:p>
    <w:p w14:paraId="055D73ED" w14:textId="77777777" w:rsidR="00CA7429" w:rsidRPr="00913994" w:rsidRDefault="00CA7429" w:rsidP="00CA7429">
      <w:pPr>
        <w:numPr>
          <w:ilvl w:val="0"/>
          <w:numId w:val="76"/>
        </w:numPr>
        <w:spacing w:before="100" w:beforeAutospacing="1" w:after="100" w:afterAutospacing="1"/>
      </w:pPr>
      <w:r w:rsidRPr="00913994">
        <w:rPr>
          <w:rStyle w:val="Strong"/>
          <w:rFonts w:eastAsiaTheme="majorEastAsia"/>
        </w:rPr>
        <w:t>Waarom deze score?</w:t>
      </w:r>
      <w:r w:rsidRPr="00913994">
        <w:t xml:space="preserve"> Candriam heeft een zeer sterk ESG-beleid:</w:t>
      </w:r>
    </w:p>
    <w:p w14:paraId="6D34EEE9" w14:textId="77777777" w:rsidR="00CA7429" w:rsidRPr="00913994" w:rsidRDefault="00CA7429" w:rsidP="00CA7429">
      <w:pPr>
        <w:numPr>
          <w:ilvl w:val="1"/>
          <w:numId w:val="76"/>
        </w:numPr>
        <w:spacing w:before="100" w:beforeAutospacing="1" w:after="100" w:afterAutospacing="1"/>
      </w:pPr>
      <w:r w:rsidRPr="00913994">
        <w:rPr>
          <w:rStyle w:val="Strong"/>
          <w:rFonts w:eastAsiaTheme="majorEastAsia"/>
        </w:rPr>
        <w:t>Uitsluitingen:</w:t>
      </w:r>
      <w:r w:rsidRPr="00913994">
        <w:t xml:space="preserve"> Richt zich op sectoren zoals tabak, steenkool en wapens.</w:t>
      </w:r>
    </w:p>
    <w:p w14:paraId="22BE5A1B" w14:textId="77777777" w:rsidR="00CA7429" w:rsidRPr="00913994" w:rsidRDefault="00CA7429" w:rsidP="00CA7429">
      <w:pPr>
        <w:numPr>
          <w:ilvl w:val="1"/>
          <w:numId w:val="76"/>
        </w:numPr>
        <w:spacing w:before="100" w:beforeAutospacing="1" w:after="100" w:afterAutospacing="1"/>
      </w:pPr>
      <w:r w:rsidRPr="00913994">
        <w:rPr>
          <w:rStyle w:val="Strong"/>
          <w:rFonts w:eastAsiaTheme="majorEastAsia"/>
        </w:rPr>
        <w:t>Thematische fondsen:</w:t>
      </w:r>
      <w:r w:rsidRPr="00913994">
        <w:t xml:space="preserve"> Gericht op sociale rechtvaardigheid, klimaatoplossingen en energie-efficiëntie.</w:t>
      </w:r>
    </w:p>
    <w:p w14:paraId="7B938237" w14:textId="77777777" w:rsidR="00CA7429" w:rsidRPr="00913994" w:rsidRDefault="00CA7429" w:rsidP="00CA7429">
      <w:pPr>
        <w:numPr>
          <w:ilvl w:val="1"/>
          <w:numId w:val="76"/>
        </w:numPr>
        <w:spacing w:before="100" w:beforeAutospacing="1" w:after="100" w:afterAutospacing="1"/>
      </w:pPr>
      <w:r w:rsidRPr="00913994">
        <w:rPr>
          <w:rStyle w:val="Strong"/>
          <w:rFonts w:eastAsiaTheme="majorEastAsia"/>
        </w:rPr>
        <w:t>SFDR-classificaties:</w:t>
      </w:r>
      <w:r w:rsidRPr="00913994">
        <w:t xml:space="preserve"> Veel fondsen zijn Artikel 8 en 9, wat wijst op hun toewijding aan duurzaamheid. </w:t>
      </w:r>
      <w:r w:rsidRPr="00913994">
        <w:rPr>
          <w:rStyle w:val="Strong"/>
          <w:rFonts w:eastAsiaTheme="majorEastAsia"/>
        </w:rPr>
        <w:t>Verbeterpunten:</w:t>
      </w:r>
      <w:r w:rsidRPr="00913994">
        <w:t xml:space="preserve"> Candriam kan zich meer richten op rapportage-innovaties, zoals PAI-tabellen, om transparantie te vergroten. </w:t>
      </w:r>
      <w:r w:rsidRPr="00913994">
        <w:rPr>
          <w:rStyle w:val="Emphasis"/>
          <w:rFonts w:eastAsiaTheme="majorEastAsia"/>
        </w:rPr>
        <w:t>(Bron: Candriam, n.d.-h)</w:t>
      </w:r>
    </w:p>
    <w:p w14:paraId="64F771F6" w14:textId="77777777" w:rsidR="00CA7429" w:rsidRPr="00913994" w:rsidRDefault="00CA7429" w:rsidP="00CA7429">
      <w:pPr>
        <w:rPr>
          <w:u w:val="single"/>
        </w:rPr>
      </w:pPr>
      <w:r w:rsidRPr="00913994">
        <w:rPr>
          <w:rStyle w:val="Strong"/>
          <w:rFonts w:eastAsiaTheme="majorEastAsia"/>
          <w:b w:val="0"/>
          <w:bCs w:val="0"/>
          <w:u w:val="single"/>
        </w:rPr>
        <w:t>Governance: 8</w:t>
      </w:r>
    </w:p>
    <w:p w14:paraId="03DBDF7C" w14:textId="77777777" w:rsidR="00CA7429" w:rsidRPr="00913994" w:rsidRDefault="00CA7429" w:rsidP="00CA7429">
      <w:pPr>
        <w:numPr>
          <w:ilvl w:val="0"/>
          <w:numId w:val="77"/>
        </w:numPr>
        <w:spacing w:before="100" w:beforeAutospacing="1" w:after="100" w:afterAutospacing="1"/>
      </w:pPr>
      <w:r w:rsidRPr="00913994">
        <w:rPr>
          <w:rStyle w:val="Strong"/>
          <w:rFonts w:eastAsiaTheme="majorEastAsia"/>
        </w:rPr>
        <w:t>Waarom deze score?</w:t>
      </w:r>
      <w:r w:rsidRPr="00913994">
        <w:t xml:space="preserve"> Candriam heeft een goed georganiseerde governance:</w:t>
      </w:r>
    </w:p>
    <w:p w14:paraId="251947DA" w14:textId="77777777" w:rsidR="00CA7429" w:rsidRPr="00913994" w:rsidRDefault="00CA7429" w:rsidP="00CA7429">
      <w:pPr>
        <w:numPr>
          <w:ilvl w:val="1"/>
          <w:numId w:val="77"/>
        </w:numPr>
        <w:spacing w:before="100" w:beforeAutospacing="1" w:after="100" w:afterAutospacing="1"/>
      </w:pPr>
      <w:r w:rsidRPr="00913994">
        <w:rPr>
          <w:rStyle w:val="Strong"/>
          <w:rFonts w:eastAsiaTheme="majorEastAsia"/>
        </w:rPr>
        <w:t>Divers bestuur:</w:t>
      </w:r>
      <w:r w:rsidRPr="00913994">
        <w:t xml:space="preserve"> Met ervaring uit verschillende sectoren.</w:t>
      </w:r>
    </w:p>
    <w:p w14:paraId="55E64BB0" w14:textId="77777777" w:rsidR="00CA7429" w:rsidRPr="00913994" w:rsidRDefault="00CA7429" w:rsidP="00CA7429">
      <w:pPr>
        <w:numPr>
          <w:ilvl w:val="1"/>
          <w:numId w:val="77"/>
        </w:numPr>
        <w:spacing w:before="100" w:beforeAutospacing="1" w:after="100" w:afterAutospacing="1"/>
      </w:pPr>
      <w:r w:rsidRPr="00913994">
        <w:rPr>
          <w:rStyle w:val="Strong"/>
          <w:rFonts w:eastAsiaTheme="majorEastAsia"/>
        </w:rPr>
        <w:t>Transparante communicatie:</w:t>
      </w:r>
      <w:r w:rsidRPr="00913994">
        <w:t xml:space="preserve"> Gedetailleerde rapportages helpen klanten inzicht te krijgen in hun strategieën. </w:t>
      </w:r>
      <w:r w:rsidRPr="00913994">
        <w:rPr>
          <w:rStyle w:val="Strong"/>
          <w:rFonts w:eastAsiaTheme="majorEastAsia"/>
        </w:rPr>
        <w:t>Verbeterpunten:</w:t>
      </w:r>
      <w:r w:rsidRPr="00913994">
        <w:t xml:space="preserve"> Meer focus op genderdiversiteit en inclusiviteit in het bestuur kan governance verder versterken. </w:t>
      </w:r>
      <w:r w:rsidRPr="00913994">
        <w:rPr>
          <w:rStyle w:val="Emphasis"/>
          <w:rFonts w:eastAsiaTheme="majorEastAsia"/>
        </w:rPr>
        <w:t>(Bron: Candriam, z.d.-a)</w:t>
      </w:r>
    </w:p>
    <w:p w14:paraId="7EF28270" w14:textId="39F289B4" w:rsidR="00CA7429" w:rsidRPr="00913994" w:rsidRDefault="00CA7429" w:rsidP="00CA7429">
      <w:pPr>
        <w:rPr>
          <w:u w:val="single"/>
        </w:rPr>
      </w:pPr>
      <w:r w:rsidRPr="00913994">
        <w:rPr>
          <w:rStyle w:val="Strong"/>
          <w:rFonts w:eastAsiaTheme="majorEastAsia"/>
          <w:b w:val="0"/>
          <w:bCs w:val="0"/>
          <w:u w:val="single"/>
        </w:rPr>
        <w:t xml:space="preserve">Bad Press: </w:t>
      </w:r>
      <w:r w:rsidR="006A3A1C" w:rsidRPr="00913994">
        <w:rPr>
          <w:rStyle w:val="Strong"/>
          <w:rFonts w:eastAsiaTheme="majorEastAsia"/>
          <w:b w:val="0"/>
          <w:bCs w:val="0"/>
          <w:u w:val="single"/>
        </w:rPr>
        <w:t>6</w:t>
      </w:r>
    </w:p>
    <w:p w14:paraId="38830B48" w14:textId="77777777" w:rsidR="00CA7429" w:rsidRPr="00913994" w:rsidRDefault="00CA7429" w:rsidP="00CA7429">
      <w:pPr>
        <w:numPr>
          <w:ilvl w:val="0"/>
          <w:numId w:val="78"/>
        </w:numPr>
        <w:spacing w:before="100" w:beforeAutospacing="1" w:after="100" w:afterAutospacing="1"/>
      </w:pPr>
      <w:r w:rsidRPr="00913994">
        <w:rPr>
          <w:rStyle w:val="Strong"/>
          <w:rFonts w:eastAsiaTheme="majorEastAsia"/>
        </w:rPr>
        <w:t>Waarom deze score?</w:t>
      </w:r>
      <w:r w:rsidRPr="00913994">
        <w:t xml:space="preserve"> Candriam heeft te maken gehad met:</w:t>
      </w:r>
    </w:p>
    <w:p w14:paraId="1654A818" w14:textId="77777777" w:rsidR="00CA7429" w:rsidRPr="00913994" w:rsidRDefault="00CA7429" w:rsidP="00CA7429">
      <w:pPr>
        <w:numPr>
          <w:ilvl w:val="1"/>
          <w:numId w:val="78"/>
        </w:numPr>
        <w:spacing w:before="100" w:beforeAutospacing="1" w:after="100" w:afterAutospacing="1"/>
      </w:pPr>
      <w:r w:rsidRPr="00913994">
        <w:rPr>
          <w:rStyle w:val="Strong"/>
          <w:rFonts w:eastAsiaTheme="majorEastAsia"/>
        </w:rPr>
        <w:t>Klachten over duurzaamheidsclaims:</w:t>
      </w:r>
      <w:r w:rsidRPr="00913994">
        <w:t xml:space="preserve"> Kritiek op de naleving van ESG-criteria binnen hun fondsen.</w:t>
      </w:r>
    </w:p>
    <w:p w14:paraId="48C15984" w14:textId="41FBD61B" w:rsidR="006B0E5C" w:rsidRPr="00913994" w:rsidRDefault="00CA7429" w:rsidP="00CA7429">
      <w:pPr>
        <w:numPr>
          <w:ilvl w:val="1"/>
          <w:numId w:val="78"/>
        </w:numPr>
        <w:spacing w:before="100" w:beforeAutospacing="1" w:after="100" w:afterAutospacing="1"/>
        <w:rPr>
          <w:rStyle w:val="Emphasis"/>
          <w:rFonts w:eastAsiaTheme="majorEastAsia"/>
        </w:rPr>
      </w:pPr>
      <w:r w:rsidRPr="00913994">
        <w:rPr>
          <w:rStyle w:val="Strong"/>
          <w:rFonts w:eastAsiaTheme="majorEastAsia"/>
        </w:rPr>
        <w:t>Problemen tijdens marktschommelingen:</w:t>
      </w:r>
      <w:r w:rsidRPr="00913994">
        <w:t xml:space="preserve"> Gebrek aan proactieve communicatie veroorzaakte klantontevredenheid. </w:t>
      </w:r>
      <w:r w:rsidRPr="00913994">
        <w:rPr>
          <w:rStyle w:val="Strong"/>
          <w:rFonts w:eastAsiaTheme="majorEastAsia"/>
        </w:rPr>
        <w:t>Positief:</w:t>
      </w:r>
      <w:r w:rsidRPr="00913994">
        <w:t xml:space="preserve"> Candriam heeft interne processen verbeterd en communicatiekanalen uitgebreid, wat helpt om deze problemen te adresseren. </w:t>
      </w:r>
      <w:r w:rsidRPr="00913994">
        <w:rPr>
          <w:rStyle w:val="Emphasis"/>
          <w:rFonts w:eastAsiaTheme="majorEastAsia"/>
        </w:rPr>
        <w:t>(Bron: Candriam, 2022)</w:t>
      </w:r>
    </w:p>
    <w:p w14:paraId="45434D5E" w14:textId="234F8D83" w:rsidR="006B0E5C" w:rsidRPr="00913994" w:rsidRDefault="006B0E5C">
      <w:pPr>
        <w:rPr>
          <w:rStyle w:val="Emphasis"/>
          <w:rFonts w:eastAsiaTheme="majorEastAsia"/>
        </w:rPr>
      </w:pPr>
      <w:r w:rsidRPr="00913994">
        <w:rPr>
          <w:rStyle w:val="Emphasis"/>
          <w:rFonts w:eastAsiaTheme="majorEastAsia"/>
        </w:rPr>
        <w:br w:type="page"/>
      </w:r>
    </w:p>
    <w:p w14:paraId="3DF497F5" w14:textId="3AA7E70D" w:rsidR="00A41FBB" w:rsidRPr="00913994" w:rsidRDefault="006B0E5C" w:rsidP="006B0E5C">
      <w:pPr>
        <w:pStyle w:val="Heading2"/>
        <w:rPr>
          <w:rStyle w:val="Emphasis"/>
          <w:rFonts w:ascii="Times New Roman" w:hAnsi="Times New Roman" w:cs="Times New Roman"/>
          <w:i w:val="0"/>
          <w:iCs w:val="0"/>
        </w:rPr>
      </w:pPr>
      <w:bookmarkStart w:id="42" w:name="_Toc186994069"/>
      <w:r w:rsidRPr="00913994">
        <w:rPr>
          <w:rStyle w:val="Emphasis"/>
          <w:rFonts w:ascii="Times New Roman" w:hAnsi="Times New Roman" w:cs="Times New Roman"/>
          <w:i w:val="0"/>
          <w:iCs w:val="0"/>
        </w:rPr>
        <w:lastRenderedPageBreak/>
        <w:t>9.9 Besluitvormingsmatrix</w:t>
      </w:r>
      <w:bookmarkEnd w:id="42"/>
      <w:r w:rsidRPr="00913994">
        <w:rPr>
          <w:rStyle w:val="Emphasis"/>
          <w:rFonts w:ascii="Times New Roman" w:hAnsi="Times New Roman" w:cs="Times New Roman"/>
          <w:i w:val="0"/>
          <w:iCs w:val="0"/>
        </w:rPr>
        <w:t xml:space="preserve"> </w:t>
      </w:r>
    </w:p>
    <w:p w14:paraId="66A09CB0" w14:textId="77777777" w:rsidR="006B0E5C" w:rsidRPr="00913994" w:rsidRDefault="006B0E5C" w:rsidP="006B0E5C"/>
    <w:p w14:paraId="5580A93C" w14:textId="03DE1DEF" w:rsidR="006B0E5C" w:rsidRPr="00913994" w:rsidRDefault="006B0E5C" w:rsidP="006B0E5C">
      <w:pPr>
        <w:rPr>
          <w:rFonts w:eastAsiaTheme="majorEastAsia"/>
        </w:rPr>
      </w:pPr>
      <w:r w:rsidRPr="00913994">
        <w:rPr>
          <w:rFonts w:eastAsiaTheme="majorEastAsia"/>
          <w:noProof/>
        </w:rPr>
        <w:drawing>
          <wp:inline distT="0" distB="0" distL="0" distR="0" wp14:anchorId="7B2F1504" wp14:editId="31770CDB">
            <wp:extent cx="5731510" cy="2702560"/>
            <wp:effectExtent l="0" t="0" r="0" b="2540"/>
            <wp:docPr id="390505029"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505029" name="Picture 1" descr="A table with numbers and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31510" cy="2702560"/>
                    </a:xfrm>
                    <a:prstGeom prst="rect">
                      <a:avLst/>
                    </a:prstGeom>
                  </pic:spPr>
                </pic:pic>
              </a:graphicData>
            </a:graphic>
          </wp:inline>
        </w:drawing>
      </w:r>
    </w:p>
    <w:p w14:paraId="69FB1A84" w14:textId="77777777" w:rsidR="006B0E5C" w:rsidRPr="00913994" w:rsidRDefault="006B0E5C" w:rsidP="006B0E5C">
      <w:pPr>
        <w:rPr>
          <w:rFonts w:eastAsiaTheme="majorEastAsia"/>
        </w:rPr>
      </w:pPr>
    </w:p>
    <w:p w14:paraId="4ACB1F3D" w14:textId="77777777" w:rsidR="00A41FBB" w:rsidRPr="00913994" w:rsidRDefault="00A41FBB">
      <w:pPr>
        <w:rPr>
          <w:rStyle w:val="Emphasis"/>
          <w:rFonts w:eastAsiaTheme="majorEastAsia"/>
        </w:rPr>
      </w:pPr>
      <w:r w:rsidRPr="00913994">
        <w:rPr>
          <w:rStyle w:val="Emphasis"/>
          <w:rFonts w:eastAsiaTheme="majorEastAsia"/>
        </w:rPr>
        <w:br w:type="page"/>
      </w:r>
    </w:p>
    <w:p w14:paraId="413FBF8D" w14:textId="04B107F0" w:rsidR="00CA7429" w:rsidRPr="00913994" w:rsidRDefault="00A41FBB" w:rsidP="00A41FBB">
      <w:pPr>
        <w:pStyle w:val="Heading1"/>
        <w:rPr>
          <w:rFonts w:ascii="Times New Roman" w:hAnsi="Times New Roman" w:cs="Times New Roman"/>
        </w:rPr>
      </w:pPr>
      <w:bookmarkStart w:id="43" w:name="_Toc186994070"/>
      <w:r w:rsidRPr="00913994">
        <w:rPr>
          <w:rFonts w:ascii="Times New Roman" w:hAnsi="Times New Roman" w:cs="Times New Roman"/>
        </w:rPr>
        <w:lastRenderedPageBreak/>
        <w:t>10. Fondsen selectie</w:t>
      </w:r>
      <w:bookmarkEnd w:id="43"/>
    </w:p>
    <w:p w14:paraId="63D1265A" w14:textId="77777777" w:rsidR="00A41FBB" w:rsidRPr="00913994" w:rsidRDefault="00A41FBB" w:rsidP="00A41FBB"/>
    <w:p w14:paraId="268E07A4" w14:textId="19747B6B" w:rsidR="00A41FBB" w:rsidRPr="00913994" w:rsidRDefault="00A41FBB" w:rsidP="00A41FBB">
      <w:pPr>
        <w:pStyle w:val="Heading2"/>
        <w:rPr>
          <w:rFonts w:ascii="Times New Roman" w:hAnsi="Times New Roman" w:cs="Times New Roman"/>
        </w:rPr>
      </w:pPr>
      <w:bookmarkStart w:id="44" w:name="_Toc186994071"/>
      <w:r w:rsidRPr="00913994">
        <w:rPr>
          <w:rStyle w:val="Strong"/>
          <w:rFonts w:ascii="Times New Roman" w:hAnsi="Times New Roman" w:cs="Times New Roman"/>
          <w:b w:val="0"/>
          <w:bCs w:val="0"/>
        </w:rPr>
        <w:t>10.1 Fondsselectie: Wereldwijde Aandelenfondsen</w:t>
      </w:r>
      <w:bookmarkEnd w:id="44"/>
    </w:p>
    <w:p w14:paraId="31C7DEB8" w14:textId="60E4A8C7" w:rsidR="00A41FBB" w:rsidRPr="00913994" w:rsidRDefault="006B0E5C" w:rsidP="006B0E5C">
      <w:pPr>
        <w:pStyle w:val="Heading3"/>
        <w:rPr>
          <w:rFonts w:cs="Times New Roman"/>
          <w:b/>
          <w:bCs/>
        </w:rPr>
      </w:pPr>
      <w:bookmarkStart w:id="45" w:name="_Toc186994072"/>
      <w:r w:rsidRPr="00913994">
        <w:rPr>
          <w:rStyle w:val="Strong"/>
          <w:rFonts w:cs="Times New Roman"/>
          <w:b w:val="0"/>
          <w:bCs w:val="0"/>
        </w:rPr>
        <w:t>10.1.</w:t>
      </w:r>
      <w:r w:rsidR="00A41FBB" w:rsidRPr="00913994">
        <w:rPr>
          <w:rStyle w:val="Strong"/>
          <w:rFonts w:cs="Times New Roman"/>
          <w:b w:val="0"/>
          <w:bCs w:val="0"/>
        </w:rPr>
        <w:t>1 Amundi Funds - Global Equity Sustainable</w:t>
      </w:r>
      <w:bookmarkEnd w:id="45"/>
    </w:p>
    <w:p w14:paraId="5BB7FEE6" w14:textId="77777777" w:rsidR="00A41FBB" w:rsidRPr="00913994" w:rsidRDefault="00A41FBB" w:rsidP="00A41FBB">
      <w:pPr>
        <w:pStyle w:val="NormalWeb"/>
        <w:numPr>
          <w:ilvl w:val="0"/>
          <w:numId w:val="79"/>
        </w:numPr>
      </w:pPr>
      <w:r w:rsidRPr="00913994">
        <w:rPr>
          <w:rStyle w:val="Strong"/>
          <w:rFonts w:eastAsiaTheme="majorEastAsia"/>
        </w:rPr>
        <w:t>Duurzaamheidsbeleid</w:t>
      </w:r>
      <w:r w:rsidRPr="00913994">
        <w:t>:</w:t>
      </w:r>
      <w:r w:rsidRPr="00913994">
        <w:br/>
        <w:t>Amundi’s Global Equity Sustainable is een actief beheerd aandelenfonds dat investeert in bedrijven met sterke ESG-prestaties.</w:t>
      </w:r>
    </w:p>
    <w:p w14:paraId="3CBAB763" w14:textId="77777777" w:rsidR="00A41FBB" w:rsidRPr="00913994" w:rsidRDefault="00A41FBB" w:rsidP="00A41FBB">
      <w:pPr>
        <w:numPr>
          <w:ilvl w:val="1"/>
          <w:numId w:val="79"/>
        </w:numPr>
        <w:spacing w:before="100" w:beforeAutospacing="1" w:after="100" w:afterAutospacing="1"/>
      </w:pPr>
      <w:r w:rsidRPr="00913994">
        <w:rPr>
          <w:rStyle w:val="Strong"/>
          <w:rFonts w:eastAsiaTheme="majorEastAsia"/>
        </w:rPr>
        <w:t>Uitsluitingen</w:t>
      </w:r>
      <w:r w:rsidRPr="00913994">
        <w:t>: Strikte uitsluiting van bedrijven die betrokken zijn bij thermische kolen, controversiële wapens en schendingen van VN-principes.</w:t>
      </w:r>
    </w:p>
    <w:p w14:paraId="621A3824" w14:textId="77777777" w:rsidR="00A41FBB" w:rsidRPr="00913994" w:rsidRDefault="00A41FBB" w:rsidP="00A41FBB">
      <w:pPr>
        <w:numPr>
          <w:ilvl w:val="1"/>
          <w:numId w:val="79"/>
        </w:numPr>
        <w:spacing w:before="100" w:beforeAutospacing="1" w:after="100" w:afterAutospacing="1"/>
      </w:pPr>
      <w:r w:rsidRPr="00913994">
        <w:rPr>
          <w:rStyle w:val="Strong"/>
          <w:rFonts w:eastAsiaTheme="majorEastAsia"/>
        </w:rPr>
        <w:t>ESG-integratie</w:t>
      </w:r>
      <w:r w:rsidRPr="00913994">
        <w:t>: Amundi gebruikt een eigen ESG-scoremodel waarbij bedrijven beoordeeld worden op milieu (bijv. CO₂-reductie), sociale impact (arbeidsomstandigheden) en governance (transparantie en bestuur).</w:t>
      </w:r>
    </w:p>
    <w:p w14:paraId="52EDEA6B" w14:textId="4D2A13B2" w:rsidR="00A41FBB" w:rsidRPr="00913994" w:rsidRDefault="00A41FBB" w:rsidP="00A41FBB">
      <w:pPr>
        <w:numPr>
          <w:ilvl w:val="1"/>
          <w:numId w:val="79"/>
        </w:numPr>
        <w:spacing w:before="100" w:beforeAutospacing="1" w:after="100" w:afterAutospacing="1"/>
        <w:rPr>
          <w:i/>
          <w:iCs/>
        </w:rPr>
      </w:pPr>
      <w:r w:rsidRPr="00913994">
        <w:rPr>
          <w:rStyle w:val="Strong"/>
          <w:rFonts w:eastAsiaTheme="majorEastAsia"/>
        </w:rPr>
        <w:t>Engagement</w:t>
      </w:r>
      <w:r w:rsidRPr="00913994">
        <w:t>: Amundi voert actief stemrecht uit en engageert bedrijven om duurzame verbeteringen door te voeren.</w:t>
      </w:r>
      <w:r w:rsidRPr="00913994">
        <w:br/>
      </w:r>
      <w:r w:rsidRPr="00913994">
        <w:rPr>
          <w:rStyle w:val="Strong"/>
          <w:rFonts w:eastAsiaTheme="majorEastAsia"/>
        </w:rPr>
        <w:t>Sterke punten</w:t>
      </w:r>
      <w:r w:rsidRPr="00913994">
        <w:t xml:space="preserve">: Het fonds combineert diversificatie (wereldwijde bedrijven) met een zeer solide duurzaamheidsbeleid. Het sluit goed aan bij de missie van Transparanta door duidelijke rapportages en verantwoordelijkheid. </w:t>
      </w:r>
      <w:r w:rsidRPr="00913994">
        <w:rPr>
          <w:rStyle w:val="Emphasis"/>
          <w:rFonts w:eastAsiaTheme="majorEastAsia"/>
          <w:i w:val="0"/>
          <w:iCs w:val="0"/>
        </w:rPr>
        <w:t>(Amundi, 2023)</w:t>
      </w:r>
    </w:p>
    <w:p w14:paraId="0BEDBFA0" w14:textId="351092DD" w:rsidR="00A41FBB" w:rsidRPr="00913994" w:rsidRDefault="00A41FBB" w:rsidP="00A41FBB">
      <w:pPr>
        <w:pStyle w:val="NormalWeb"/>
        <w:numPr>
          <w:ilvl w:val="0"/>
          <w:numId w:val="79"/>
        </w:numPr>
      </w:pPr>
      <w:r w:rsidRPr="00913994">
        <w:rPr>
          <w:rStyle w:val="Strong"/>
          <w:rFonts w:eastAsiaTheme="majorEastAsia"/>
        </w:rPr>
        <w:t>Klimaatrisico</w:t>
      </w:r>
      <w:r w:rsidRPr="00913994">
        <w:t>:</w:t>
      </w:r>
      <w:r w:rsidRPr="00913994">
        <w:br/>
        <w:t>Het fonds verstrekt uitgebreide informatie over klimaatgerelateerde risico’s, inclusief scenario-analyses van temperatuurstijgingen en hun impact op de bedrijven in de portefeuille.</w:t>
      </w:r>
    </w:p>
    <w:p w14:paraId="6CFAC5B7" w14:textId="77777777" w:rsidR="00A41FBB" w:rsidRPr="00913994" w:rsidRDefault="00A41FBB" w:rsidP="00A41FBB">
      <w:pPr>
        <w:pStyle w:val="NormalWeb"/>
        <w:numPr>
          <w:ilvl w:val="0"/>
          <w:numId w:val="79"/>
        </w:numPr>
      </w:pPr>
      <w:r w:rsidRPr="00913994">
        <w:rPr>
          <w:rStyle w:val="Strong"/>
          <w:rFonts w:eastAsiaTheme="majorEastAsia"/>
        </w:rPr>
        <w:t>Klantcommunicatie</w:t>
      </w:r>
      <w:r w:rsidRPr="00913994">
        <w:t>:</w:t>
      </w:r>
      <w:r w:rsidRPr="00913994">
        <w:br/>
        <w:t>Transparantie is een kernwaarde. ESG-rapportages en de impact van beleggingen zijn eenvoudig toegankelijk via de website. Er zijn tools beschikbaar voor klanten om de CO₂-voetafdruk van de portefeuille te analyseren.</w:t>
      </w:r>
    </w:p>
    <w:p w14:paraId="6B7FE28E" w14:textId="77777777" w:rsidR="00A41FBB" w:rsidRPr="00913994" w:rsidRDefault="00A41FBB" w:rsidP="00A41FBB">
      <w:pPr>
        <w:pStyle w:val="NormalWeb"/>
        <w:numPr>
          <w:ilvl w:val="0"/>
          <w:numId w:val="79"/>
        </w:numPr>
      </w:pPr>
      <w:r w:rsidRPr="00913994">
        <w:rPr>
          <w:rStyle w:val="Strong"/>
          <w:rFonts w:eastAsiaTheme="majorEastAsia"/>
        </w:rPr>
        <w:t>Niet-duurzaamheidscriteria</w:t>
      </w:r>
      <w:r w:rsidRPr="00913994">
        <w:t>:</w:t>
      </w:r>
    </w:p>
    <w:p w14:paraId="24236324" w14:textId="77777777" w:rsidR="00A41FBB" w:rsidRPr="00913994" w:rsidRDefault="00A41FBB" w:rsidP="00A41FBB">
      <w:pPr>
        <w:numPr>
          <w:ilvl w:val="1"/>
          <w:numId w:val="79"/>
        </w:numPr>
        <w:spacing w:before="100" w:beforeAutospacing="1" w:after="100" w:afterAutospacing="1"/>
      </w:pPr>
      <w:r w:rsidRPr="00913994">
        <w:rPr>
          <w:rStyle w:val="Strong"/>
          <w:rFonts w:eastAsiaTheme="majorEastAsia"/>
        </w:rPr>
        <w:t>Beheer</w:t>
      </w:r>
      <w:r w:rsidRPr="00913994">
        <w:t>: Actief beheerd fonds met een focus op langetermijnresultaten.</w:t>
      </w:r>
    </w:p>
    <w:p w14:paraId="7C9F11CC" w14:textId="77777777" w:rsidR="00A41FBB" w:rsidRPr="00913994" w:rsidRDefault="00A41FBB" w:rsidP="00A41FBB">
      <w:pPr>
        <w:numPr>
          <w:ilvl w:val="1"/>
          <w:numId w:val="79"/>
        </w:numPr>
        <w:spacing w:before="100" w:beforeAutospacing="1" w:after="100" w:afterAutospacing="1"/>
      </w:pPr>
      <w:r w:rsidRPr="00913994">
        <w:rPr>
          <w:rStyle w:val="Strong"/>
          <w:rFonts w:eastAsiaTheme="majorEastAsia"/>
        </w:rPr>
        <w:t>Risico/rendement</w:t>
      </w:r>
      <w:r w:rsidRPr="00913994">
        <w:t>: Stabiele historische prestaties, met een gemiddelde jaarlijkse groei van 6% over de afgelopen vijf jaar.</w:t>
      </w:r>
    </w:p>
    <w:p w14:paraId="7D7AC860" w14:textId="77777777" w:rsidR="00A41FBB" w:rsidRPr="00913994" w:rsidRDefault="00A41FBB" w:rsidP="00A41FBB">
      <w:pPr>
        <w:numPr>
          <w:ilvl w:val="1"/>
          <w:numId w:val="79"/>
        </w:numPr>
        <w:spacing w:before="100" w:beforeAutospacing="1" w:after="100" w:afterAutospacing="1"/>
      </w:pPr>
      <w:r w:rsidRPr="00913994">
        <w:rPr>
          <w:rStyle w:val="Strong"/>
          <w:rFonts w:eastAsiaTheme="majorEastAsia"/>
        </w:rPr>
        <w:t>Kosten</w:t>
      </w:r>
      <w:r w:rsidRPr="00913994">
        <w:t>: Lopende kostenratio van 1,2%, wat gemiddeld is voor een actief beheerd fonds.</w:t>
      </w:r>
    </w:p>
    <w:p w14:paraId="666ADF88" w14:textId="59CE716D" w:rsidR="00A41FBB" w:rsidRPr="00913994" w:rsidRDefault="00A41FBB" w:rsidP="00A41FBB"/>
    <w:p w14:paraId="2D0E4092" w14:textId="091C4DAD" w:rsidR="00A41FBB" w:rsidRPr="00913994" w:rsidRDefault="006B0E5C" w:rsidP="006B0E5C">
      <w:pPr>
        <w:pStyle w:val="Heading3"/>
        <w:rPr>
          <w:rFonts w:cs="Times New Roman"/>
        </w:rPr>
      </w:pPr>
      <w:bookmarkStart w:id="46" w:name="_Toc186994073"/>
      <w:r w:rsidRPr="00913994">
        <w:rPr>
          <w:rStyle w:val="Strong"/>
          <w:rFonts w:cs="Times New Roman"/>
          <w:b w:val="0"/>
          <w:bCs w:val="0"/>
        </w:rPr>
        <w:t>10.1.</w:t>
      </w:r>
      <w:r w:rsidR="00A41FBB" w:rsidRPr="00913994">
        <w:rPr>
          <w:rStyle w:val="Strong"/>
          <w:rFonts w:cs="Times New Roman"/>
          <w:b w:val="0"/>
          <w:bCs w:val="0"/>
        </w:rPr>
        <w:t>2 ASN Duurzaam Aandelenfonds Wereldwijd</w:t>
      </w:r>
      <w:bookmarkEnd w:id="46"/>
    </w:p>
    <w:p w14:paraId="16CFE48D" w14:textId="77777777" w:rsidR="00A41FBB" w:rsidRPr="00913994" w:rsidRDefault="00A41FBB" w:rsidP="00A41FBB">
      <w:pPr>
        <w:pStyle w:val="NormalWeb"/>
        <w:numPr>
          <w:ilvl w:val="0"/>
          <w:numId w:val="80"/>
        </w:numPr>
      </w:pPr>
      <w:r w:rsidRPr="00913994">
        <w:rPr>
          <w:rStyle w:val="Strong"/>
          <w:rFonts w:eastAsiaTheme="majorEastAsia"/>
        </w:rPr>
        <w:t>Duurzaamheidsbeleid</w:t>
      </w:r>
      <w:r w:rsidRPr="00913994">
        <w:t>:</w:t>
      </w:r>
      <w:r w:rsidRPr="00913994">
        <w:br/>
        <w:t>Het ASN Duurzaam Aandelenfonds is volledig gericht op bedrijven die bijdragen aan een betere wereld.</w:t>
      </w:r>
    </w:p>
    <w:p w14:paraId="407FC1F3" w14:textId="77777777" w:rsidR="00A41FBB" w:rsidRPr="00913994" w:rsidRDefault="00A41FBB" w:rsidP="00A41FBB">
      <w:pPr>
        <w:numPr>
          <w:ilvl w:val="1"/>
          <w:numId w:val="80"/>
        </w:numPr>
        <w:spacing w:before="100" w:beforeAutospacing="1" w:after="100" w:afterAutospacing="1"/>
      </w:pPr>
      <w:r w:rsidRPr="00913994">
        <w:rPr>
          <w:rStyle w:val="Strong"/>
          <w:rFonts w:eastAsiaTheme="majorEastAsia"/>
        </w:rPr>
        <w:t>Uitsluitingen</w:t>
      </w:r>
      <w:r w:rsidRPr="00913994">
        <w:t>: Het fonds sluit bedrijven uit die fossiele brandstoffen winnen of mensenrechten schenden. Ook bedrijven in tabak en wapens zijn uitgesloten.</w:t>
      </w:r>
    </w:p>
    <w:p w14:paraId="0040611F" w14:textId="77777777" w:rsidR="00A41FBB" w:rsidRPr="00913994" w:rsidRDefault="00A41FBB" w:rsidP="00A41FBB">
      <w:pPr>
        <w:numPr>
          <w:ilvl w:val="1"/>
          <w:numId w:val="80"/>
        </w:numPr>
        <w:spacing w:before="100" w:beforeAutospacing="1" w:after="100" w:afterAutospacing="1"/>
      </w:pPr>
      <w:r w:rsidRPr="00913994">
        <w:rPr>
          <w:rStyle w:val="Strong"/>
          <w:rFonts w:eastAsiaTheme="majorEastAsia"/>
        </w:rPr>
        <w:t>Impactbeleggingen</w:t>
      </w:r>
      <w:r w:rsidRPr="00913994">
        <w:t>: Investeringen in bedrijven die oplossingen bieden voor klimaatverandering en sociale inclusie.</w:t>
      </w:r>
    </w:p>
    <w:p w14:paraId="40DA8D92" w14:textId="21259137" w:rsidR="00A41FBB" w:rsidRPr="00913994" w:rsidRDefault="00A41FBB" w:rsidP="00A41FBB">
      <w:pPr>
        <w:numPr>
          <w:ilvl w:val="1"/>
          <w:numId w:val="80"/>
        </w:numPr>
        <w:spacing w:before="100" w:beforeAutospacing="1" w:after="100" w:afterAutospacing="1"/>
        <w:rPr>
          <w:i/>
          <w:iCs/>
        </w:rPr>
      </w:pPr>
      <w:r w:rsidRPr="00913994">
        <w:rPr>
          <w:rStyle w:val="Strong"/>
          <w:rFonts w:eastAsiaTheme="majorEastAsia"/>
        </w:rPr>
        <w:t>SFDR-classificatie</w:t>
      </w:r>
      <w:r w:rsidRPr="00913994">
        <w:t>: Artikel 9, de strengste norm voor duurzaamheid binnen de EU.</w:t>
      </w:r>
      <w:r w:rsidRPr="00913994">
        <w:br/>
      </w:r>
      <w:r w:rsidRPr="00913994">
        <w:rPr>
          <w:rStyle w:val="Strong"/>
          <w:rFonts w:eastAsiaTheme="majorEastAsia"/>
        </w:rPr>
        <w:t>Sterke punten</w:t>
      </w:r>
      <w:r w:rsidRPr="00913994">
        <w:t xml:space="preserve">: Het fonds scoort uitmuntend op ethische en ecologische </w:t>
      </w:r>
      <w:r w:rsidRPr="00913994">
        <w:lastRenderedPageBreak/>
        <w:t xml:space="preserve">gronden. ASN hanteert bovendien duidelijke ondergrenzen voor ESG-prestaties, wat aansluit bij de ethische standaarden van Transparanta. </w:t>
      </w:r>
      <w:r w:rsidRPr="00913994">
        <w:rPr>
          <w:rStyle w:val="Emphasis"/>
          <w:rFonts w:eastAsiaTheme="majorEastAsia"/>
          <w:i w:val="0"/>
          <w:iCs w:val="0"/>
        </w:rPr>
        <w:t>(ASN Impact Investors, 2022)</w:t>
      </w:r>
    </w:p>
    <w:p w14:paraId="1B75F36F" w14:textId="77777777" w:rsidR="00A41FBB" w:rsidRPr="00913994" w:rsidRDefault="00A41FBB" w:rsidP="00A41FBB">
      <w:pPr>
        <w:pStyle w:val="NormalWeb"/>
        <w:numPr>
          <w:ilvl w:val="0"/>
          <w:numId w:val="80"/>
        </w:numPr>
      </w:pPr>
      <w:r w:rsidRPr="00913994">
        <w:rPr>
          <w:rStyle w:val="Strong"/>
          <w:rFonts w:eastAsiaTheme="majorEastAsia"/>
        </w:rPr>
        <w:t>Klimaatrisico</w:t>
      </w:r>
      <w:r w:rsidRPr="00913994">
        <w:t>:</w:t>
      </w:r>
      <w:r w:rsidRPr="00913994">
        <w:br/>
        <w:t>ASN integreert klimaatrisico’s in haar analyses en rapporteert de impact van bedrijven op klimaatverandering, inclusief CO₂-uitstootreducties.</w:t>
      </w:r>
    </w:p>
    <w:p w14:paraId="17089F93" w14:textId="77777777" w:rsidR="00A41FBB" w:rsidRPr="00913994" w:rsidRDefault="00A41FBB" w:rsidP="00A41FBB">
      <w:pPr>
        <w:pStyle w:val="NormalWeb"/>
        <w:numPr>
          <w:ilvl w:val="0"/>
          <w:numId w:val="80"/>
        </w:numPr>
      </w:pPr>
      <w:r w:rsidRPr="00913994">
        <w:rPr>
          <w:rStyle w:val="Strong"/>
          <w:rFonts w:eastAsiaTheme="majorEastAsia"/>
        </w:rPr>
        <w:t>Klantcommunicatie</w:t>
      </w:r>
      <w:r w:rsidRPr="00913994">
        <w:t>:</w:t>
      </w:r>
      <w:r w:rsidRPr="00913994">
        <w:br/>
        <w:t>Jaarlijkse impactrapporten bieden gedetailleerde inzichten in de ecologische en sociale effecten van beleggingen. De rapportages zijn toegankelijk en begrijpelijk, met duidelijke voorbeelden.</w:t>
      </w:r>
    </w:p>
    <w:p w14:paraId="40DE915C" w14:textId="77777777" w:rsidR="00A41FBB" w:rsidRPr="00913994" w:rsidRDefault="00A41FBB" w:rsidP="00A41FBB">
      <w:pPr>
        <w:pStyle w:val="NormalWeb"/>
        <w:numPr>
          <w:ilvl w:val="0"/>
          <w:numId w:val="80"/>
        </w:numPr>
      </w:pPr>
      <w:r w:rsidRPr="00913994">
        <w:rPr>
          <w:rStyle w:val="Strong"/>
          <w:rFonts w:eastAsiaTheme="majorEastAsia"/>
        </w:rPr>
        <w:t>Niet-duurzaamheidscriteria</w:t>
      </w:r>
      <w:r w:rsidRPr="00913994">
        <w:t>:</w:t>
      </w:r>
    </w:p>
    <w:p w14:paraId="357B50C9" w14:textId="77777777" w:rsidR="00A41FBB" w:rsidRPr="00913994" w:rsidRDefault="00A41FBB" w:rsidP="00A41FBB">
      <w:pPr>
        <w:numPr>
          <w:ilvl w:val="1"/>
          <w:numId w:val="80"/>
        </w:numPr>
        <w:spacing w:before="100" w:beforeAutospacing="1" w:after="100" w:afterAutospacing="1"/>
      </w:pPr>
      <w:r w:rsidRPr="00913994">
        <w:rPr>
          <w:rStyle w:val="Strong"/>
          <w:rFonts w:eastAsiaTheme="majorEastAsia"/>
        </w:rPr>
        <w:t>Beheer</w:t>
      </w:r>
      <w:r w:rsidRPr="00913994">
        <w:t>: Actief beheerd fonds met een sterke focus op langetermijngroei.</w:t>
      </w:r>
    </w:p>
    <w:p w14:paraId="56D70B1B" w14:textId="77777777" w:rsidR="00A41FBB" w:rsidRPr="00913994" w:rsidRDefault="00A41FBB" w:rsidP="00A41FBB">
      <w:pPr>
        <w:numPr>
          <w:ilvl w:val="1"/>
          <w:numId w:val="80"/>
        </w:numPr>
        <w:spacing w:before="100" w:beforeAutospacing="1" w:after="100" w:afterAutospacing="1"/>
      </w:pPr>
      <w:r w:rsidRPr="00913994">
        <w:rPr>
          <w:rStyle w:val="Strong"/>
          <w:rFonts w:eastAsiaTheme="majorEastAsia"/>
        </w:rPr>
        <w:t>Risico/rendement</w:t>
      </w:r>
      <w:r w:rsidRPr="00913994">
        <w:t>: Bovengemiddelde prestaties, met een historisch rendement van 7% per jaar.</w:t>
      </w:r>
    </w:p>
    <w:p w14:paraId="12D1EDB8" w14:textId="77777777" w:rsidR="00A41FBB" w:rsidRPr="00913994" w:rsidRDefault="00A41FBB" w:rsidP="00A41FBB">
      <w:pPr>
        <w:numPr>
          <w:ilvl w:val="1"/>
          <w:numId w:val="80"/>
        </w:numPr>
        <w:spacing w:before="100" w:beforeAutospacing="1" w:after="100" w:afterAutospacing="1"/>
      </w:pPr>
      <w:r w:rsidRPr="00913994">
        <w:rPr>
          <w:rStyle w:val="Strong"/>
          <w:rFonts w:eastAsiaTheme="majorEastAsia"/>
        </w:rPr>
        <w:t>Kosten</w:t>
      </w:r>
      <w:r w:rsidRPr="00913994">
        <w:t>: Lopende kostenratio van 1,4%, wat iets hoger ligt, maar in lijn is met de impactgerichtheid van het fonds.</w:t>
      </w:r>
    </w:p>
    <w:p w14:paraId="0791ADFC" w14:textId="7F355982" w:rsidR="00A41FBB" w:rsidRPr="00913994" w:rsidRDefault="00A41FBB" w:rsidP="00A41FBB"/>
    <w:p w14:paraId="7ACC4B60" w14:textId="687066CB" w:rsidR="00A41FBB" w:rsidRPr="00913994" w:rsidRDefault="00A41FBB" w:rsidP="00A41FBB">
      <w:pPr>
        <w:pStyle w:val="Heading2"/>
        <w:rPr>
          <w:rFonts w:ascii="Times New Roman" w:hAnsi="Times New Roman" w:cs="Times New Roman"/>
        </w:rPr>
      </w:pPr>
      <w:bookmarkStart w:id="47" w:name="_Toc186994074"/>
      <w:r w:rsidRPr="00913994">
        <w:rPr>
          <w:rStyle w:val="Strong"/>
          <w:rFonts w:ascii="Times New Roman" w:hAnsi="Times New Roman" w:cs="Times New Roman"/>
          <w:b w:val="0"/>
          <w:bCs w:val="0"/>
        </w:rPr>
        <w:t>10.2 Fondsselectie: Obligatiefondsen</w:t>
      </w:r>
      <w:bookmarkEnd w:id="47"/>
    </w:p>
    <w:p w14:paraId="0A748FE0" w14:textId="4FEE0FD8" w:rsidR="00A41FBB" w:rsidRPr="00913994" w:rsidRDefault="006B0E5C" w:rsidP="006B0E5C">
      <w:pPr>
        <w:pStyle w:val="Heading3"/>
        <w:rPr>
          <w:rFonts w:cs="Times New Roman"/>
        </w:rPr>
      </w:pPr>
      <w:bookmarkStart w:id="48" w:name="_Toc186994075"/>
      <w:r w:rsidRPr="00913994">
        <w:rPr>
          <w:rStyle w:val="Strong"/>
          <w:rFonts w:cs="Times New Roman"/>
          <w:b w:val="0"/>
          <w:bCs w:val="0"/>
        </w:rPr>
        <w:t>10.2.</w:t>
      </w:r>
      <w:r w:rsidR="00A41FBB" w:rsidRPr="00913994">
        <w:rPr>
          <w:rStyle w:val="Strong"/>
          <w:rFonts w:cs="Times New Roman"/>
          <w:b w:val="0"/>
          <w:bCs w:val="0"/>
        </w:rPr>
        <w:t>1 Triodos Euro Bond Impact Fund</w:t>
      </w:r>
      <w:bookmarkEnd w:id="48"/>
    </w:p>
    <w:p w14:paraId="34C02A5D" w14:textId="77777777" w:rsidR="00A41FBB" w:rsidRPr="00913994" w:rsidRDefault="00A41FBB" w:rsidP="00A41FBB">
      <w:pPr>
        <w:pStyle w:val="NormalWeb"/>
        <w:numPr>
          <w:ilvl w:val="0"/>
          <w:numId w:val="81"/>
        </w:numPr>
      </w:pPr>
      <w:r w:rsidRPr="00913994">
        <w:rPr>
          <w:rStyle w:val="Strong"/>
          <w:rFonts w:eastAsiaTheme="majorEastAsia"/>
        </w:rPr>
        <w:t>Duurzaamheidsbeleid</w:t>
      </w:r>
      <w:r w:rsidRPr="00913994">
        <w:t>:</w:t>
      </w:r>
      <w:r w:rsidRPr="00913994">
        <w:br/>
        <w:t>Dit fonds richt zich op het financieren van positieve verandering via obligaties, zoals groene obligaties en sociale infrastructuurprojecten.</w:t>
      </w:r>
    </w:p>
    <w:p w14:paraId="4B260F25" w14:textId="77777777" w:rsidR="00A41FBB" w:rsidRPr="00913994" w:rsidRDefault="00A41FBB" w:rsidP="00A41FBB">
      <w:pPr>
        <w:numPr>
          <w:ilvl w:val="1"/>
          <w:numId w:val="81"/>
        </w:numPr>
        <w:spacing w:before="100" w:beforeAutospacing="1" w:after="100" w:afterAutospacing="1"/>
      </w:pPr>
      <w:r w:rsidRPr="00913994">
        <w:rPr>
          <w:rStyle w:val="Strong"/>
          <w:rFonts w:eastAsiaTheme="majorEastAsia"/>
        </w:rPr>
        <w:t>Uitsluitingen</w:t>
      </w:r>
      <w:r w:rsidRPr="00913994">
        <w:t>: Bedrijven die betrokken zijn bij fossiele brandstoffen of controversiële activiteiten worden uitgesloten.</w:t>
      </w:r>
    </w:p>
    <w:p w14:paraId="0E1FE4B9" w14:textId="77777777" w:rsidR="00A41FBB" w:rsidRPr="00913994" w:rsidRDefault="00A41FBB" w:rsidP="00A41FBB">
      <w:pPr>
        <w:numPr>
          <w:ilvl w:val="1"/>
          <w:numId w:val="81"/>
        </w:numPr>
        <w:spacing w:before="100" w:beforeAutospacing="1" w:after="100" w:afterAutospacing="1"/>
      </w:pPr>
      <w:r w:rsidRPr="00913994">
        <w:rPr>
          <w:rStyle w:val="Strong"/>
          <w:rFonts w:eastAsiaTheme="majorEastAsia"/>
        </w:rPr>
        <w:t>Impactbeleggingen</w:t>
      </w:r>
      <w:r w:rsidRPr="00913994">
        <w:t>: Investeringen in duurzame energie, onderwijsprojecten en sociale huisvesting.</w:t>
      </w:r>
    </w:p>
    <w:p w14:paraId="78963E5B" w14:textId="02FF92A8" w:rsidR="00A41FBB" w:rsidRPr="00913994" w:rsidRDefault="00A41FBB" w:rsidP="00A41FBB">
      <w:pPr>
        <w:numPr>
          <w:ilvl w:val="1"/>
          <w:numId w:val="81"/>
        </w:numPr>
        <w:spacing w:before="100" w:beforeAutospacing="1" w:after="100" w:afterAutospacing="1"/>
        <w:rPr>
          <w:i/>
          <w:iCs/>
        </w:rPr>
      </w:pPr>
      <w:r w:rsidRPr="00913994">
        <w:rPr>
          <w:rStyle w:val="Strong"/>
          <w:rFonts w:eastAsiaTheme="majorEastAsia"/>
        </w:rPr>
        <w:t>SFDR-classificatie</w:t>
      </w:r>
      <w:r w:rsidRPr="00913994">
        <w:t>: Artikel 9.</w:t>
      </w:r>
      <w:r w:rsidRPr="00913994">
        <w:br/>
      </w:r>
      <w:r w:rsidRPr="00913994">
        <w:rPr>
          <w:rStyle w:val="Strong"/>
          <w:rFonts w:eastAsiaTheme="majorEastAsia"/>
        </w:rPr>
        <w:t>Sterke punten</w:t>
      </w:r>
      <w:r w:rsidRPr="00913994">
        <w:t xml:space="preserve">: Het fonds sluit nauw aan bij de missie van Transparanta door directe impact op milieu en samenleving. </w:t>
      </w:r>
      <w:r w:rsidR="00913994" w:rsidRPr="00913994">
        <w:rPr>
          <w:rStyle w:val="Emphasis"/>
          <w:rFonts w:eastAsiaTheme="majorEastAsia"/>
          <w:i w:val="0"/>
          <w:iCs w:val="0"/>
        </w:rPr>
        <w:t>(</w:t>
      </w:r>
      <w:r w:rsidRPr="00913994">
        <w:rPr>
          <w:rStyle w:val="Emphasis"/>
          <w:rFonts w:eastAsiaTheme="majorEastAsia"/>
          <w:i w:val="0"/>
          <w:iCs w:val="0"/>
        </w:rPr>
        <w:t>Triodos Investment Management, 2021b)</w:t>
      </w:r>
    </w:p>
    <w:p w14:paraId="36E32F42" w14:textId="77777777" w:rsidR="00A41FBB" w:rsidRPr="00913994" w:rsidRDefault="00A41FBB" w:rsidP="00A41FBB">
      <w:pPr>
        <w:pStyle w:val="NormalWeb"/>
        <w:numPr>
          <w:ilvl w:val="0"/>
          <w:numId w:val="81"/>
        </w:numPr>
      </w:pPr>
      <w:r w:rsidRPr="00913994">
        <w:rPr>
          <w:rStyle w:val="Strong"/>
          <w:rFonts w:eastAsiaTheme="majorEastAsia"/>
        </w:rPr>
        <w:t>Klimaatrisico</w:t>
      </w:r>
      <w:r w:rsidRPr="00913994">
        <w:t>:</w:t>
      </w:r>
      <w:r w:rsidRPr="00913994">
        <w:br/>
        <w:t>Uitgebreide rapportage over de klimaatimpact van beleggingen, inclusief CO₂-voetafdrukanalyses.</w:t>
      </w:r>
    </w:p>
    <w:p w14:paraId="4498B6BE" w14:textId="77777777" w:rsidR="00A41FBB" w:rsidRPr="00913994" w:rsidRDefault="00A41FBB" w:rsidP="00A41FBB">
      <w:pPr>
        <w:pStyle w:val="NormalWeb"/>
        <w:numPr>
          <w:ilvl w:val="0"/>
          <w:numId w:val="81"/>
        </w:numPr>
      </w:pPr>
      <w:r w:rsidRPr="00913994">
        <w:rPr>
          <w:rStyle w:val="Strong"/>
          <w:rFonts w:eastAsiaTheme="majorEastAsia"/>
        </w:rPr>
        <w:t>Klantcommunicatie</w:t>
      </w:r>
      <w:r w:rsidRPr="00913994">
        <w:t>:</w:t>
      </w:r>
      <w:r w:rsidRPr="00913994">
        <w:br/>
        <w:t>Transparantie staat centraal. Jaarverslagen en maandelijkse updates zijn beschikbaar en bevatten duidelijke informatie over de impact van de beleggingen.</w:t>
      </w:r>
    </w:p>
    <w:p w14:paraId="31A7609B" w14:textId="77777777" w:rsidR="00A41FBB" w:rsidRPr="00913994" w:rsidRDefault="00A41FBB" w:rsidP="00A41FBB">
      <w:pPr>
        <w:pStyle w:val="NormalWeb"/>
        <w:numPr>
          <w:ilvl w:val="0"/>
          <w:numId w:val="81"/>
        </w:numPr>
      </w:pPr>
      <w:r w:rsidRPr="00913994">
        <w:rPr>
          <w:rStyle w:val="Strong"/>
          <w:rFonts w:eastAsiaTheme="majorEastAsia"/>
        </w:rPr>
        <w:t>Niet-duurzaamheidscriteria</w:t>
      </w:r>
      <w:r w:rsidRPr="00913994">
        <w:t>:</w:t>
      </w:r>
    </w:p>
    <w:p w14:paraId="7D31DC04" w14:textId="77777777" w:rsidR="00A41FBB" w:rsidRPr="00913994" w:rsidRDefault="00A41FBB" w:rsidP="00A41FBB">
      <w:pPr>
        <w:numPr>
          <w:ilvl w:val="1"/>
          <w:numId w:val="81"/>
        </w:numPr>
        <w:spacing w:before="100" w:beforeAutospacing="1" w:after="100" w:afterAutospacing="1"/>
      </w:pPr>
      <w:r w:rsidRPr="00913994">
        <w:rPr>
          <w:rStyle w:val="Strong"/>
          <w:rFonts w:eastAsiaTheme="majorEastAsia"/>
        </w:rPr>
        <w:t>Beheer</w:t>
      </w:r>
      <w:r w:rsidRPr="00913994">
        <w:t>: Actief beheerd fonds met een focus op stabiliteit.</w:t>
      </w:r>
    </w:p>
    <w:p w14:paraId="7CD2911E" w14:textId="77777777" w:rsidR="00A41FBB" w:rsidRPr="00913994" w:rsidRDefault="00A41FBB" w:rsidP="00A41FBB">
      <w:pPr>
        <w:numPr>
          <w:ilvl w:val="1"/>
          <w:numId w:val="81"/>
        </w:numPr>
        <w:spacing w:before="100" w:beforeAutospacing="1" w:after="100" w:afterAutospacing="1"/>
      </w:pPr>
      <w:r w:rsidRPr="00913994">
        <w:rPr>
          <w:rStyle w:val="Strong"/>
          <w:rFonts w:eastAsiaTheme="majorEastAsia"/>
        </w:rPr>
        <w:t>Risico/rendement</w:t>
      </w:r>
      <w:r w:rsidRPr="00913994">
        <w:t>: Laag risico en stabiel rendement, gemiddeld 3% per jaar over de afgelopen vijf jaar.</w:t>
      </w:r>
    </w:p>
    <w:p w14:paraId="35161BEB" w14:textId="77777777" w:rsidR="00A41FBB" w:rsidRPr="00913994" w:rsidRDefault="00A41FBB" w:rsidP="00A41FBB">
      <w:pPr>
        <w:numPr>
          <w:ilvl w:val="1"/>
          <w:numId w:val="81"/>
        </w:numPr>
        <w:spacing w:before="100" w:beforeAutospacing="1" w:after="100" w:afterAutospacing="1"/>
      </w:pPr>
      <w:r w:rsidRPr="00913994">
        <w:rPr>
          <w:rStyle w:val="Strong"/>
          <w:rFonts w:eastAsiaTheme="majorEastAsia"/>
        </w:rPr>
        <w:t>Kosten</w:t>
      </w:r>
      <w:r w:rsidRPr="00913994">
        <w:t>: Lopende kostenratio van 1,5%.</w:t>
      </w:r>
    </w:p>
    <w:p w14:paraId="40CBE6C7" w14:textId="7DA74232" w:rsidR="00A41FBB" w:rsidRPr="00913994" w:rsidRDefault="00A41FBB" w:rsidP="00A41FBB"/>
    <w:p w14:paraId="69612633" w14:textId="015B7965" w:rsidR="00A41FBB" w:rsidRPr="00913994" w:rsidRDefault="006B0E5C" w:rsidP="006B0E5C">
      <w:pPr>
        <w:pStyle w:val="Heading3"/>
        <w:rPr>
          <w:rFonts w:cs="Times New Roman"/>
        </w:rPr>
      </w:pPr>
      <w:bookmarkStart w:id="49" w:name="_Toc186994076"/>
      <w:r w:rsidRPr="00913994">
        <w:rPr>
          <w:rStyle w:val="Strong"/>
          <w:rFonts w:cs="Times New Roman"/>
          <w:b w:val="0"/>
          <w:bCs w:val="0"/>
        </w:rPr>
        <w:lastRenderedPageBreak/>
        <w:t>10.2.</w:t>
      </w:r>
      <w:r w:rsidR="00A41FBB" w:rsidRPr="00913994">
        <w:rPr>
          <w:rStyle w:val="Strong"/>
          <w:rFonts w:cs="Times New Roman"/>
          <w:b w:val="0"/>
          <w:bCs w:val="0"/>
        </w:rPr>
        <w:t>2 RobecoSAM Global Green Bonds Fund</w:t>
      </w:r>
      <w:bookmarkEnd w:id="49"/>
    </w:p>
    <w:p w14:paraId="4F035E6C" w14:textId="77777777" w:rsidR="00A41FBB" w:rsidRPr="00913994" w:rsidRDefault="00A41FBB" w:rsidP="00A41FBB">
      <w:pPr>
        <w:pStyle w:val="NormalWeb"/>
        <w:numPr>
          <w:ilvl w:val="0"/>
          <w:numId w:val="82"/>
        </w:numPr>
      </w:pPr>
      <w:r w:rsidRPr="00913994">
        <w:rPr>
          <w:rStyle w:val="Strong"/>
          <w:rFonts w:eastAsiaTheme="majorEastAsia"/>
        </w:rPr>
        <w:t>Duurzaamheidsbeleid</w:t>
      </w:r>
      <w:r w:rsidRPr="00913994">
        <w:t>:</w:t>
      </w:r>
      <w:r w:rsidRPr="00913994">
        <w:br/>
        <w:t>Dit fonds belegt in obligaties die bijdragen aan de financiering van klimaatprojecten, zoals hernieuwbare energie en infrastructuur.</w:t>
      </w:r>
    </w:p>
    <w:p w14:paraId="4F4A44A7" w14:textId="77777777" w:rsidR="00A41FBB" w:rsidRPr="00913994" w:rsidRDefault="00A41FBB" w:rsidP="00A41FBB">
      <w:pPr>
        <w:numPr>
          <w:ilvl w:val="1"/>
          <w:numId w:val="82"/>
        </w:numPr>
        <w:spacing w:before="100" w:beforeAutospacing="1" w:after="100" w:afterAutospacing="1"/>
      </w:pPr>
      <w:r w:rsidRPr="00913994">
        <w:rPr>
          <w:rStyle w:val="Strong"/>
          <w:rFonts w:eastAsiaTheme="majorEastAsia"/>
        </w:rPr>
        <w:t>Uitsluitingen</w:t>
      </w:r>
      <w:r w:rsidRPr="00913994">
        <w:t>: Fossiele brandstoffen en bedrijven die ESG-normen schenden.</w:t>
      </w:r>
    </w:p>
    <w:p w14:paraId="6F389853" w14:textId="1FB98917" w:rsidR="00A41FBB" w:rsidRPr="00913994" w:rsidRDefault="00A41FBB" w:rsidP="00A41FBB">
      <w:pPr>
        <w:numPr>
          <w:ilvl w:val="1"/>
          <w:numId w:val="82"/>
        </w:numPr>
        <w:spacing w:before="100" w:beforeAutospacing="1" w:after="100" w:afterAutospacing="1"/>
      </w:pPr>
      <w:r w:rsidRPr="00913994">
        <w:rPr>
          <w:rStyle w:val="Strong"/>
          <w:rFonts w:eastAsiaTheme="majorEastAsia"/>
        </w:rPr>
        <w:t>Impactbeleggingen</w:t>
      </w:r>
      <w:r w:rsidRPr="00913994">
        <w:t>: Sterke focus op hernieuwbare energie en CO₂-reductieprojecten.</w:t>
      </w:r>
      <w:r w:rsidRPr="00913994">
        <w:br/>
      </w:r>
      <w:r w:rsidRPr="00913994">
        <w:rPr>
          <w:rStyle w:val="Strong"/>
          <w:rFonts w:eastAsiaTheme="majorEastAsia"/>
        </w:rPr>
        <w:t>Sterke punten</w:t>
      </w:r>
      <w:r w:rsidRPr="00913994">
        <w:t xml:space="preserve">: Het fonds scoort goed op milieu-impact en diversiteit in beleggingen. </w:t>
      </w:r>
      <w:r w:rsidRPr="00913994">
        <w:rPr>
          <w:rStyle w:val="Emphasis"/>
          <w:rFonts w:eastAsiaTheme="majorEastAsia"/>
          <w:i w:val="0"/>
          <w:iCs w:val="0"/>
        </w:rPr>
        <w:t>(Robeco</w:t>
      </w:r>
      <w:r w:rsidR="00913994" w:rsidRPr="00913994">
        <w:rPr>
          <w:rStyle w:val="Emphasis"/>
          <w:rFonts w:eastAsiaTheme="majorEastAsia"/>
          <w:i w:val="0"/>
          <w:iCs w:val="0"/>
        </w:rPr>
        <w:t>, n.d.</w:t>
      </w:r>
      <w:r w:rsidRPr="00913994">
        <w:rPr>
          <w:rStyle w:val="Emphasis"/>
          <w:rFonts w:eastAsiaTheme="majorEastAsia"/>
          <w:i w:val="0"/>
          <w:iCs w:val="0"/>
        </w:rPr>
        <w:t>)</w:t>
      </w:r>
    </w:p>
    <w:p w14:paraId="6938AA4D" w14:textId="77777777" w:rsidR="00A41FBB" w:rsidRPr="00913994" w:rsidRDefault="00A41FBB" w:rsidP="00A41FBB">
      <w:pPr>
        <w:pStyle w:val="NormalWeb"/>
        <w:numPr>
          <w:ilvl w:val="0"/>
          <w:numId w:val="82"/>
        </w:numPr>
      </w:pPr>
      <w:r w:rsidRPr="00913994">
        <w:rPr>
          <w:rStyle w:val="Strong"/>
          <w:rFonts w:eastAsiaTheme="majorEastAsia"/>
        </w:rPr>
        <w:t>Klimaatrisico</w:t>
      </w:r>
      <w:r w:rsidRPr="00913994">
        <w:t>:</w:t>
      </w:r>
      <w:r w:rsidRPr="00913994">
        <w:br/>
        <w:t>Robeco biedt uitgebreide analyses over klimaatgerelateerde risico’s en kansen.</w:t>
      </w:r>
    </w:p>
    <w:p w14:paraId="3DEA3971" w14:textId="77777777" w:rsidR="00A41FBB" w:rsidRPr="00913994" w:rsidRDefault="00A41FBB" w:rsidP="00A41FBB">
      <w:pPr>
        <w:pStyle w:val="NormalWeb"/>
        <w:numPr>
          <w:ilvl w:val="0"/>
          <w:numId w:val="82"/>
        </w:numPr>
      </w:pPr>
      <w:r w:rsidRPr="00913994">
        <w:rPr>
          <w:rStyle w:val="Strong"/>
          <w:rFonts w:eastAsiaTheme="majorEastAsia"/>
        </w:rPr>
        <w:t>Klantcommunicatie</w:t>
      </w:r>
      <w:r w:rsidRPr="00913994">
        <w:t>:</w:t>
      </w:r>
      <w:r w:rsidRPr="00913994">
        <w:br/>
        <w:t>Regelmatige ESG-updates en rapportages met gedetailleerde informatie over beleggingen en resultaten.</w:t>
      </w:r>
    </w:p>
    <w:p w14:paraId="5DAA8C59" w14:textId="77777777" w:rsidR="00A41FBB" w:rsidRPr="00913994" w:rsidRDefault="00A41FBB" w:rsidP="00A41FBB">
      <w:pPr>
        <w:pStyle w:val="NormalWeb"/>
        <w:numPr>
          <w:ilvl w:val="0"/>
          <w:numId w:val="82"/>
        </w:numPr>
      </w:pPr>
      <w:r w:rsidRPr="00913994">
        <w:rPr>
          <w:rStyle w:val="Strong"/>
          <w:rFonts w:eastAsiaTheme="majorEastAsia"/>
        </w:rPr>
        <w:t>Niet-duurzaamheidscriteria</w:t>
      </w:r>
      <w:r w:rsidRPr="00913994">
        <w:t>:</w:t>
      </w:r>
    </w:p>
    <w:p w14:paraId="72D72C8A" w14:textId="77777777" w:rsidR="00A41FBB" w:rsidRPr="00913994" w:rsidRDefault="00A41FBB" w:rsidP="00A41FBB">
      <w:pPr>
        <w:numPr>
          <w:ilvl w:val="1"/>
          <w:numId w:val="82"/>
        </w:numPr>
        <w:spacing w:before="100" w:beforeAutospacing="1" w:after="100" w:afterAutospacing="1"/>
      </w:pPr>
      <w:r w:rsidRPr="00913994">
        <w:rPr>
          <w:rStyle w:val="Strong"/>
          <w:rFonts w:eastAsiaTheme="majorEastAsia"/>
        </w:rPr>
        <w:t>Beheer</w:t>
      </w:r>
      <w:r w:rsidRPr="00913994">
        <w:t>: Actief beheerd, met een focus op balans tussen risico en rendement.</w:t>
      </w:r>
    </w:p>
    <w:p w14:paraId="43D48DCA" w14:textId="77777777" w:rsidR="00A41FBB" w:rsidRPr="00913994" w:rsidRDefault="00A41FBB" w:rsidP="00A41FBB">
      <w:pPr>
        <w:numPr>
          <w:ilvl w:val="1"/>
          <w:numId w:val="82"/>
        </w:numPr>
        <w:spacing w:before="100" w:beforeAutospacing="1" w:after="100" w:afterAutospacing="1"/>
      </w:pPr>
      <w:r w:rsidRPr="00913994">
        <w:rPr>
          <w:rStyle w:val="Strong"/>
          <w:rFonts w:eastAsiaTheme="majorEastAsia"/>
        </w:rPr>
        <w:t>Risico/rendement</w:t>
      </w:r>
      <w:r w:rsidRPr="00913994">
        <w:t>: Bovengemiddeld rendement van 4% per jaar, met een gematigd risicoprofiel.</w:t>
      </w:r>
    </w:p>
    <w:p w14:paraId="4C504830" w14:textId="77777777" w:rsidR="00A41FBB" w:rsidRPr="00913994" w:rsidRDefault="00A41FBB" w:rsidP="00A41FBB">
      <w:pPr>
        <w:numPr>
          <w:ilvl w:val="1"/>
          <w:numId w:val="82"/>
        </w:numPr>
        <w:spacing w:before="100" w:beforeAutospacing="1" w:after="100" w:afterAutospacing="1"/>
      </w:pPr>
      <w:r w:rsidRPr="00913994">
        <w:rPr>
          <w:rStyle w:val="Strong"/>
          <w:rFonts w:eastAsiaTheme="majorEastAsia"/>
        </w:rPr>
        <w:t>Kosten</w:t>
      </w:r>
      <w:r w:rsidRPr="00913994">
        <w:t>: Lopende kostenratio van 0,9%.</w:t>
      </w:r>
    </w:p>
    <w:p w14:paraId="52B66206" w14:textId="7F474ABA" w:rsidR="00A41FBB" w:rsidRPr="00913994" w:rsidRDefault="00A41FBB" w:rsidP="00A41FBB"/>
    <w:p w14:paraId="39DB7152" w14:textId="6DF3C19C" w:rsidR="00A41FBB" w:rsidRPr="00913994" w:rsidRDefault="00A41FBB" w:rsidP="00A41FBB">
      <w:pPr>
        <w:pStyle w:val="Heading2"/>
        <w:rPr>
          <w:rFonts w:ascii="Times New Roman" w:hAnsi="Times New Roman" w:cs="Times New Roman"/>
        </w:rPr>
      </w:pPr>
      <w:bookmarkStart w:id="50" w:name="_Toc186994077"/>
      <w:r w:rsidRPr="00913994">
        <w:rPr>
          <w:rStyle w:val="Strong"/>
          <w:rFonts w:ascii="Times New Roman" w:hAnsi="Times New Roman" w:cs="Times New Roman"/>
          <w:b w:val="0"/>
          <w:bCs w:val="0"/>
        </w:rPr>
        <w:t>10.3 Selectie: Thematische Fondsen</w:t>
      </w:r>
      <w:bookmarkEnd w:id="50"/>
    </w:p>
    <w:p w14:paraId="32973B45" w14:textId="528605B3" w:rsidR="00A41FBB" w:rsidRPr="00913994" w:rsidRDefault="006B0E5C" w:rsidP="006B0E5C">
      <w:pPr>
        <w:pStyle w:val="Heading3"/>
        <w:rPr>
          <w:rFonts w:cs="Times New Roman"/>
        </w:rPr>
      </w:pPr>
      <w:bookmarkStart w:id="51" w:name="_Toc186994078"/>
      <w:r w:rsidRPr="00913994">
        <w:rPr>
          <w:rStyle w:val="Strong"/>
          <w:rFonts w:cs="Times New Roman"/>
          <w:b w:val="0"/>
          <w:bCs w:val="0"/>
        </w:rPr>
        <w:t>10.3.</w:t>
      </w:r>
      <w:r w:rsidR="00A41FBB" w:rsidRPr="00913994">
        <w:rPr>
          <w:rStyle w:val="Strong"/>
          <w:rFonts w:cs="Times New Roman"/>
          <w:b w:val="0"/>
          <w:bCs w:val="0"/>
        </w:rPr>
        <w:t>1 ASN Biodiversiteitsfonds</w:t>
      </w:r>
      <w:bookmarkEnd w:id="51"/>
    </w:p>
    <w:p w14:paraId="6EC98FCB" w14:textId="77777777" w:rsidR="00A41FBB" w:rsidRPr="00913994" w:rsidRDefault="00A41FBB" w:rsidP="00A41FBB">
      <w:pPr>
        <w:pStyle w:val="NormalWeb"/>
        <w:numPr>
          <w:ilvl w:val="0"/>
          <w:numId w:val="83"/>
        </w:numPr>
      </w:pPr>
      <w:r w:rsidRPr="00913994">
        <w:rPr>
          <w:rStyle w:val="Strong"/>
          <w:rFonts w:eastAsiaTheme="majorEastAsia"/>
        </w:rPr>
        <w:t>Motivatie</w:t>
      </w:r>
      <w:r w:rsidRPr="00913994">
        <w:t>: Dit fonds richt zich volledig op het herstel en behoud van biodiversiteit, wat een kernwaarde is van Transparanta.</w:t>
      </w:r>
    </w:p>
    <w:p w14:paraId="459E54C2" w14:textId="77777777" w:rsidR="00A41FBB" w:rsidRPr="00913994" w:rsidRDefault="00A41FBB" w:rsidP="00A41FBB">
      <w:pPr>
        <w:pStyle w:val="NormalWeb"/>
        <w:numPr>
          <w:ilvl w:val="0"/>
          <w:numId w:val="83"/>
        </w:numPr>
      </w:pPr>
      <w:r w:rsidRPr="00913994">
        <w:rPr>
          <w:rStyle w:val="Strong"/>
          <w:rFonts w:eastAsiaTheme="majorEastAsia"/>
        </w:rPr>
        <w:t>Duurzaamheidsbeleid</w:t>
      </w:r>
      <w:r w:rsidRPr="00913994">
        <w:t>:</w:t>
      </w:r>
    </w:p>
    <w:p w14:paraId="6626739C" w14:textId="77777777" w:rsidR="00A41FBB" w:rsidRPr="00913994" w:rsidRDefault="00A41FBB" w:rsidP="00A41FBB">
      <w:pPr>
        <w:numPr>
          <w:ilvl w:val="1"/>
          <w:numId w:val="83"/>
        </w:numPr>
        <w:spacing w:before="100" w:beforeAutospacing="1" w:after="100" w:afterAutospacing="1"/>
      </w:pPr>
      <w:r w:rsidRPr="00913994">
        <w:rPr>
          <w:rStyle w:val="Strong"/>
          <w:rFonts w:eastAsiaTheme="majorEastAsia"/>
        </w:rPr>
        <w:t>Impactbeleggingen</w:t>
      </w:r>
      <w:r w:rsidRPr="00913994">
        <w:t>: Het fonds investeert in projecten die bijdragen aan natuurherstel, bosbeheer en behoud van ecosystemen.</w:t>
      </w:r>
    </w:p>
    <w:p w14:paraId="6C2E1F68" w14:textId="47645AA5" w:rsidR="00A41FBB" w:rsidRPr="00913994" w:rsidRDefault="00A41FBB" w:rsidP="00A41FBB">
      <w:pPr>
        <w:numPr>
          <w:ilvl w:val="1"/>
          <w:numId w:val="83"/>
        </w:numPr>
        <w:spacing w:before="100" w:beforeAutospacing="1" w:after="100" w:afterAutospacing="1"/>
      </w:pPr>
      <w:r w:rsidRPr="00913994">
        <w:rPr>
          <w:rStyle w:val="Strong"/>
          <w:rFonts w:eastAsiaTheme="majorEastAsia"/>
        </w:rPr>
        <w:t>SFDR-classificatie</w:t>
      </w:r>
      <w:r w:rsidRPr="00913994">
        <w:t>: Artikel 9.</w:t>
      </w:r>
      <w:r w:rsidRPr="00913994">
        <w:br/>
      </w:r>
      <w:r w:rsidRPr="00913994">
        <w:rPr>
          <w:rStyle w:val="Strong"/>
          <w:rFonts w:eastAsiaTheme="majorEastAsia"/>
        </w:rPr>
        <w:t>Sterke punten</w:t>
      </w:r>
      <w:r w:rsidRPr="00913994">
        <w:t xml:space="preserve">: Het fonds biedt meetbare ecologische impact. </w:t>
      </w:r>
      <w:r w:rsidRPr="00913994">
        <w:rPr>
          <w:rStyle w:val="Emphasis"/>
          <w:rFonts w:eastAsiaTheme="majorEastAsia"/>
          <w:i w:val="0"/>
          <w:iCs w:val="0"/>
        </w:rPr>
        <w:t>(ASN Impact Investors, 2022)</w:t>
      </w:r>
    </w:p>
    <w:p w14:paraId="4077BCA9" w14:textId="77777777" w:rsidR="00A41FBB" w:rsidRPr="00913994" w:rsidRDefault="00A41FBB" w:rsidP="00A41FBB">
      <w:pPr>
        <w:pStyle w:val="NormalWeb"/>
        <w:numPr>
          <w:ilvl w:val="0"/>
          <w:numId w:val="83"/>
        </w:numPr>
      </w:pPr>
      <w:r w:rsidRPr="00913994">
        <w:rPr>
          <w:rStyle w:val="Strong"/>
          <w:rFonts w:eastAsiaTheme="majorEastAsia"/>
        </w:rPr>
        <w:t>Niet-duurzaamheidscriteria</w:t>
      </w:r>
      <w:r w:rsidRPr="00913994">
        <w:t>:</w:t>
      </w:r>
      <w:r w:rsidRPr="00913994">
        <w:br/>
        <w:t>Het fonds heeft een gematigd risicoprofiel met een stabiel rendement.</w:t>
      </w:r>
    </w:p>
    <w:p w14:paraId="715555C4" w14:textId="146969E6" w:rsidR="00A41FBB" w:rsidRPr="00913994" w:rsidRDefault="006B0E5C" w:rsidP="006B0E5C">
      <w:pPr>
        <w:pStyle w:val="Heading3"/>
        <w:rPr>
          <w:rFonts w:cs="Times New Roman"/>
        </w:rPr>
      </w:pPr>
      <w:bookmarkStart w:id="52" w:name="_Toc186994079"/>
      <w:r w:rsidRPr="00913994">
        <w:rPr>
          <w:rStyle w:val="Strong"/>
          <w:rFonts w:cs="Times New Roman"/>
          <w:b w:val="0"/>
          <w:bCs w:val="0"/>
        </w:rPr>
        <w:t>10.3.</w:t>
      </w:r>
      <w:r w:rsidR="00A41FBB" w:rsidRPr="00913994">
        <w:rPr>
          <w:rStyle w:val="Strong"/>
          <w:rFonts w:cs="Times New Roman"/>
          <w:b w:val="0"/>
          <w:bCs w:val="0"/>
        </w:rPr>
        <w:t>2 Triodos Food Transition Europe Fund</w:t>
      </w:r>
      <w:bookmarkEnd w:id="52"/>
    </w:p>
    <w:p w14:paraId="71C8273A" w14:textId="77777777" w:rsidR="00A41FBB" w:rsidRPr="00913994" w:rsidRDefault="00A41FBB" w:rsidP="00A41FBB">
      <w:pPr>
        <w:pStyle w:val="NormalWeb"/>
        <w:numPr>
          <w:ilvl w:val="0"/>
          <w:numId w:val="84"/>
        </w:numPr>
      </w:pPr>
      <w:r w:rsidRPr="00913994">
        <w:rPr>
          <w:rStyle w:val="Strong"/>
          <w:rFonts w:eastAsiaTheme="majorEastAsia"/>
        </w:rPr>
        <w:t>Motivatie</w:t>
      </w:r>
      <w:r w:rsidRPr="00913994">
        <w:t>: Dit fonds ondersteunt de transitie naar duurzame landbouw en biologische voedselvoorziening, wat goed aansluit bij de visie van Transparanta.</w:t>
      </w:r>
    </w:p>
    <w:p w14:paraId="2695D2FC" w14:textId="77777777" w:rsidR="00A41FBB" w:rsidRPr="00913994" w:rsidRDefault="00A41FBB" w:rsidP="00A41FBB">
      <w:pPr>
        <w:pStyle w:val="NormalWeb"/>
        <w:numPr>
          <w:ilvl w:val="0"/>
          <w:numId w:val="84"/>
        </w:numPr>
      </w:pPr>
      <w:r w:rsidRPr="00913994">
        <w:rPr>
          <w:rStyle w:val="Strong"/>
          <w:rFonts w:eastAsiaTheme="majorEastAsia"/>
        </w:rPr>
        <w:t>Duurzaamheidsbeleid</w:t>
      </w:r>
      <w:r w:rsidRPr="00913994">
        <w:t>:</w:t>
      </w:r>
    </w:p>
    <w:p w14:paraId="5CCBCB36" w14:textId="77777777" w:rsidR="00A41FBB" w:rsidRPr="00913994" w:rsidRDefault="00A41FBB" w:rsidP="00A41FBB">
      <w:pPr>
        <w:numPr>
          <w:ilvl w:val="1"/>
          <w:numId w:val="84"/>
        </w:numPr>
        <w:spacing w:before="100" w:beforeAutospacing="1" w:after="100" w:afterAutospacing="1"/>
      </w:pPr>
      <w:r w:rsidRPr="00913994">
        <w:rPr>
          <w:rStyle w:val="Strong"/>
          <w:rFonts w:eastAsiaTheme="majorEastAsia"/>
        </w:rPr>
        <w:t>Impactbeleggingen</w:t>
      </w:r>
      <w:r w:rsidRPr="00913994">
        <w:t>: Investeringen in biologische landbouw, circulaire voedselketens en duurzame voedseltechnologie.</w:t>
      </w:r>
    </w:p>
    <w:p w14:paraId="113FC344" w14:textId="6FF649AD" w:rsidR="00A41FBB" w:rsidRPr="00913994" w:rsidRDefault="00A41FBB" w:rsidP="00A41FBB">
      <w:pPr>
        <w:numPr>
          <w:ilvl w:val="1"/>
          <w:numId w:val="84"/>
        </w:numPr>
        <w:spacing w:before="100" w:beforeAutospacing="1" w:after="100" w:afterAutospacing="1"/>
      </w:pPr>
      <w:r w:rsidRPr="00913994">
        <w:rPr>
          <w:rStyle w:val="Strong"/>
          <w:rFonts w:eastAsiaTheme="majorEastAsia"/>
        </w:rPr>
        <w:t>SFDR-classificatie</w:t>
      </w:r>
      <w:r w:rsidRPr="00913994">
        <w:t>: Artikel 9.</w:t>
      </w:r>
      <w:r w:rsidRPr="00913994">
        <w:br/>
      </w:r>
      <w:r w:rsidRPr="00913994">
        <w:rPr>
          <w:rStyle w:val="Strong"/>
          <w:rFonts w:eastAsiaTheme="majorEastAsia"/>
        </w:rPr>
        <w:t>Sterke punten</w:t>
      </w:r>
      <w:r w:rsidRPr="00913994">
        <w:t xml:space="preserve">: Duurzaamheidsimpact is direct meetbaar en duidelijk gecommuniceerd. </w:t>
      </w:r>
      <w:r w:rsidRPr="00913994">
        <w:rPr>
          <w:rStyle w:val="Emphasis"/>
          <w:rFonts w:eastAsiaTheme="majorEastAsia"/>
          <w:i w:val="0"/>
          <w:iCs w:val="0"/>
        </w:rPr>
        <w:t>(Triodos Investment Management, 2021b)</w:t>
      </w:r>
    </w:p>
    <w:p w14:paraId="390A26BB" w14:textId="77777777" w:rsidR="00452AE5" w:rsidRPr="00913994" w:rsidRDefault="00A41FBB" w:rsidP="00452AE5">
      <w:pPr>
        <w:pStyle w:val="NormalWeb"/>
        <w:numPr>
          <w:ilvl w:val="0"/>
          <w:numId w:val="84"/>
        </w:numPr>
      </w:pPr>
      <w:r w:rsidRPr="00913994">
        <w:rPr>
          <w:rStyle w:val="Strong"/>
          <w:rFonts w:eastAsiaTheme="majorEastAsia"/>
        </w:rPr>
        <w:t>Niet-duurzaamheidscriteria</w:t>
      </w:r>
      <w:r w:rsidRPr="00913994">
        <w:t>:</w:t>
      </w:r>
    </w:p>
    <w:p w14:paraId="5632C9B7" w14:textId="6D322D8B" w:rsidR="00A41FBB" w:rsidRPr="00913994" w:rsidRDefault="00A41FBB" w:rsidP="00452AE5">
      <w:pPr>
        <w:pStyle w:val="NormalWeb"/>
        <w:numPr>
          <w:ilvl w:val="0"/>
          <w:numId w:val="84"/>
        </w:numPr>
      </w:pPr>
      <w:r w:rsidRPr="00913994">
        <w:lastRenderedPageBreak/>
        <w:t>Het fonds heeft een hoger risicoprofiel, maar biedt een potentieel rendement van 6% per jaar.</w:t>
      </w:r>
    </w:p>
    <w:p w14:paraId="33AD41A7" w14:textId="77777777" w:rsidR="00A41FBB" w:rsidRPr="00913994" w:rsidRDefault="00A41FBB" w:rsidP="00A41FBB"/>
    <w:p w14:paraId="1A62D756" w14:textId="7D729D05" w:rsidR="00A41FBB" w:rsidRPr="00913994" w:rsidRDefault="006B0E5C" w:rsidP="006B0E5C">
      <w:pPr>
        <w:pStyle w:val="Heading3"/>
        <w:rPr>
          <w:rFonts w:cs="Times New Roman"/>
        </w:rPr>
      </w:pPr>
      <w:bookmarkStart w:id="53" w:name="_Toc186994080"/>
      <w:r w:rsidRPr="00913994">
        <w:rPr>
          <w:rStyle w:val="Strong"/>
          <w:rFonts w:cs="Times New Roman"/>
          <w:b w:val="0"/>
          <w:bCs w:val="0"/>
        </w:rPr>
        <w:t>10.3.</w:t>
      </w:r>
      <w:r w:rsidR="00A41FBB" w:rsidRPr="00913994">
        <w:rPr>
          <w:rStyle w:val="Strong"/>
          <w:rFonts w:cs="Times New Roman"/>
          <w:b w:val="0"/>
          <w:bCs w:val="0"/>
        </w:rPr>
        <w:t>3 RobecoSAM Smart Energy Fund</w:t>
      </w:r>
      <w:bookmarkEnd w:id="53"/>
    </w:p>
    <w:p w14:paraId="5CEBBBC2" w14:textId="138064E6" w:rsidR="00A41FBB" w:rsidRPr="00913994" w:rsidRDefault="00A41FBB" w:rsidP="00A41FBB">
      <w:pPr>
        <w:pStyle w:val="NormalWeb"/>
        <w:numPr>
          <w:ilvl w:val="0"/>
          <w:numId w:val="86"/>
        </w:numPr>
      </w:pPr>
      <w:r w:rsidRPr="00913994">
        <w:rPr>
          <w:rStyle w:val="Strong"/>
          <w:rFonts w:eastAsiaTheme="majorEastAsia"/>
        </w:rPr>
        <w:t>Motivatie</w:t>
      </w:r>
      <w:r w:rsidRPr="00913994">
        <w:t xml:space="preserve">: Dit fonds speelt in op de energietransitie door te investeren in bedrijven die oplossingen bieden op het gebied van hernieuwbare energie, energieopslag en energie-efficiëntie. Het fonds sluit aan bij de missie van Transparanta vanwege de focus op een koolstofarme toekomst en innovatieve oplossingen. </w:t>
      </w:r>
      <w:r w:rsidRPr="00913994">
        <w:rPr>
          <w:rStyle w:val="Emphasis"/>
          <w:rFonts w:eastAsiaTheme="majorEastAsia"/>
          <w:i w:val="0"/>
          <w:iCs w:val="0"/>
        </w:rPr>
        <w:t>(Robeco, n.d.)</w:t>
      </w:r>
    </w:p>
    <w:p w14:paraId="5A8EE02F" w14:textId="77777777" w:rsidR="00A41FBB" w:rsidRPr="00913994" w:rsidRDefault="00A41FBB" w:rsidP="00A41FBB">
      <w:pPr>
        <w:pStyle w:val="NormalWeb"/>
        <w:numPr>
          <w:ilvl w:val="0"/>
          <w:numId w:val="86"/>
        </w:numPr>
      </w:pPr>
      <w:r w:rsidRPr="00913994">
        <w:rPr>
          <w:rStyle w:val="Strong"/>
          <w:rFonts w:eastAsiaTheme="majorEastAsia"/>
        </w:rPr>
        <w:t>Duurzaamheidsbeleid</w:t>
      </w:r>
      <w:r w:rsidRPr="00913994">
        <w:t>:</w:t>
      </w:r>
    </w:p>
    <w:p w14:paraId="363B5BB1" w14:textId="77777777" w:rsidR="00A41FBB" w:rsidRPr="00913994" w:rsidRDefault="00A41FBB" w:rsidP="00A41FBB">
      <w:pPr>
        <w:numPr>
          <w:ilvl w:val="1"/>
          <w:numId w:val="86"/>
        </w:numPr>
        <w:spacing w:before="100" w:beforeAutospacing="1" w:after="100" w:afterAutospacing="1"/>
      </w:pPr>
      <w:r w:rsidRPr="00913994">
        <w:rPr>
          <w:rStyle w:val="Strong"/>
          <w:rFonts w:eastAsiaTheme="majorEastAsia"/>
        </w:rPr>
        <w:t>Impactbeleggingen</w:t>
      </w:r>
      <w:r w:rsidRPr="00913994">
        <w:t>: Bedrijven die investeren in technologieën zoals zonne-energie, windenergie en energieopslag.</w:t>
      </w:r>
    </w:p>
    <w:p w14:paraId="1E396F5E" w14:textId="77777777" w:rsidR="00A41FBB" w:rsidRPr="00913994" w:rsidRDefault="00A41FBB" w:rsidP="00A41FBB">
      <w:pPr>
        <w:numPr>
          <w:ilvl w:val="1"/>
          <w:numId w:val="86"/>
        </w:numPr>
        <w:spacing w:before="100" w:beforeAutospacing="1" w:after="100" w:afterAutospacing="1"/>
      </w:pPr>
      <w:r w:rsidRPr="00913994">
        <w:rPr>
          <w:rStyle w:val="Strong"/>
          <w:rFonts w:eastAsiaTheme="majorEastAsia"/>
        </w:rPr>
        <w:t>Uitsluitingen</w:t>
      </w:r>
      <w:r w:rsidRPr="00913994">
        <w:t>: Fossiele brandstoffen, tabak en bedrijven met ESG-schendingen.</w:t>
      </w:r>
    </w:p>
    <w:p w14:paraId="1C72295D" w14:textId="77777777" w:rsidR="00A41FBB" w:rsidRPr="00913994" w:rsidRDefault="00A41FBB" w:rsidP="00A41FBB">
      <w:pPr>
        <w:numPr>
          <w:ilvl w:val="1"/>
          <w:numId w:val="86"/>
        </w:numPr>
        <w:spacing w:before="100" w:beforeAutospacing="1" w:after="100" w:afterAutospacing="1"/>
      </w:pPr>
      <w:r w:rsidRPr="00913994">
        <w:rPr>
          <w:rStyle w:val="Strong"/>
          <w:rFonts w:eastAsiaTheme="majorEastAsia"/>
        </w:rPr>
        <w:t>SFDR-classificatie</w:t>
      </w:r>
      <w:r w:rsidRPr="00913994">
        <w:t>: Artikel 8 (bevordert ecologische en sociale kenmerken).</w:t>
      </w:r>
      <w:r w:rsidRPr="00913994">
        <w:br/>
      </w:r>
      <w:r w:rsidRPr="00913994">
        <w:rPr>
          <w:rStyle w:val="Strong"/>
          <w:rFonts w:eastAsiaTheme="majorEastAsia"/>
        </w:rPr>
        <w:t>Sterke punten</w:t>
      </w:r>
      <w:r w:rsidRPr="00913994">
        <w:t>: Het fonds draagt direct bij aan de energietransitie en scoort goed op ecologische impact.</w:t>
      </w:r>
    </w:p>
    <w:p w14:paraId="62A9A1CF" w14:textId="77777777" w:rsidR="00A41FBB" w:rsidRPr="00913994" w:rsidRDefault="00A41FBB" w:rsidP="00A41FBB">
      <w:pPr>
        <w:pStyle w:val="NormalWeb"/>
        <w:numPr>
          <w:ilvl w:val="0"/>
          <w:numId w:val="86"/>
        </w:numPr>
      </w:pPr>
      <w:r w:rsidRPr="00913994">
        <w:rPr>
          <w:rStyle w:val="Strong"/>
          <w:rFonts w:eastAsiaTheme="majorEastAsia"/>
        </w:rPr>
        <w:t>Niet-duurzaamheidscriteria</w:t>
      </w:r>
      <w:r w:rsidRPr="00913994">
        <w:t>:</w:t>
      </w:r>
    </w:p>
    <w:p w14:paraId="20B177EA" w14:textId="77777777" w:rsidR="00A41FBB" w:rsidRPr="00913994" w:rsidRDefault="00A41FBB" w:rsidP="00A41FBB">
      <w:pPr>
        <w:numPr>
          <w:ilvl w:val="1"/>
          <w:numId w:val="86"/>
        </w:numPr>
        <w:spacing w:before="100" w:beforeAutospacing="1" w:after="100" w:afterAutospacing="1"/>
      </w:pPr>
      <w:r w:rsidRPr="00913994">
        <w:rPr>
          <w:rStyle w:val="Strong"/>
          <w:rFonts w:eastAsiaTheme="majorEastAsia"/>
        </w:rPr>
        <w:t>Beheer</w:t>
      </w:r>
      <w:r w:rsidRPr="00913994">
        <w:t>: Actief beheerd met een focus op groeiende markten.</w:t>
      </w:r>
    </w:p>
    <w:p w14:paraId="53520D32" w14:textId="77777777" w:rsidR="00A41FBB" w:rsidRPr="00913994" w:rsidRDefault="00A41FBB" w:rsidP="00A41FBB">
      <w:pPr>
        <w:numPr>
          <w:ilvl w:val="1"/>
          <w:numId w:val="86"/>
        </w:numPr>
        <w:spacing w:before="100" w:beforeAutospacing="1" w:after="100" w:afterAutospacing="1"/>
      </w:pPr>
      <w:r w:rsidRPr="00913994">
        <w:rPr>
          <w:rStyle w:val="Strong"/>
          <w:rFonts w:eastAsiaTheme="majorEastAsia"/>
        </w:rPr>
        <w:t>Risico/rendement</w:t>
      </w:r>
      <w:r w:rsidRPr="00913994">
        <w:t>: Het fonds heeft een hoger risico, maar biedt een gemiddeld rendement van 8% per jaar.</w:t>
      </w:r>
    </w:p>
    <w:p w14:paraId="0DD1120E" w14:textId="77777777" w:rsidR="00A41FBB" w:rsidRPr="00913994" w:rsidRDefault="00A41FBB" w:rsidP="00A41FBB">
      <w:pPr>
        <w:numPr>
          <w:ilvl w:val="1"/>
          <w:numId w:val="86"/>
        </w:numPr>
        <w:spacing w:before="100" w:beforeAutospacing="1" w:after="100" w:afterAutospacing="1"/>
      </w:pPr>
      <w:r w:rsidRPr="00913994">
        <w:rPr>
          <w:rStyle w:val="Strong"/>
          <w:rFonts w:eastAsiaTheme="majorEastAsia"/>
        </w:rPr>
        <w:t>Kosten</w:t>
      </w:r>
      <w:r w:rsidRPr="00913994">
        <w:t>: Lopende kostenratio van 1,4%.</w:t>
      </w:r>
    </w:p>
    <w:p w14:paraId="45216E21" w14:textId="6A837C29" w:rsidR="00A41FBB" w:rsidRPr="00913994" w:rsidRDefault="00A41FBB" w:rsidP="00A41FBB"/>
    <w:p w14:paraId="2E8ABB76" w14:textId="5CF86028" w:rsidR="00A41FBB" w:rsidRPr="00913994" w:rsidRDefault="006B0E5C" w:rsidP="006B0E5C">
      <w:pPr>
        <w:pStyle w:val="Heading3"/>
        <w:rPr>
          <w:rFonts w:cs="Times New Roman"/>
        </w:rPr>
      </w:pPr>
      <w:bookmarkStart w:id="54" w:name="_Toc186994081"/>
      <w:r w:rsidRPr="00913994">
        <w:rPr>
          <w:rStyle w:val="Strong"/>
          <w:rFonts w:cs="Times New Roman"/>
          <w:b w:val="0"/>
          <w:bCs w:val="0"/>
        </w:rPr>
        <w:t>10.3.</w:t>
      </w:r>
      <w:r w:rsidR="00A41FBB" w:rsidRPr="00913994">
        <w:rPr>
          <w:rStyle w:val="Strong"/>
          <w:rFonts w:cs="Times New Roman"/>
          <w:b w:val="0"/>
          <w:bCs w:val="0"/>
        </w:rPr>
        <w:t>4 Amundi Planet Emerging Green One Fund</w:t>
      </w:r>
      <w:bookmarkEnd w:id="54"/>
    </w:p>
    <w:p w14:paraId="1B465EAF" w14:textId="608025E3" w:rsidR="00A41FBB" w:rsidRPr="00913994" w:rsidRDefault="00A41FBB" w:rsidP="00A41FBB">
      <w:pPr>
        <w:pStyle w:val="NormalWeb"/>
        <w:numPr>
          <w:ilvl w:val="0"/>
          <w:numId w:val="87"/>
        </w:numPr>
      </w:pPr>
      <w:r w:rsidRPr="00913994">
        <w:rPr>
          <w:rStyle w:val="Strong"/>
          <w:rFonts w:eastAsiaTheme="majorEastAsia"/>
        </w:rPr>
        <w:t>Motivatie</w:t>
      </w:r>
      <w:r w:rsidRPr="00913994">
        <w:t xml:space="preserve">: Dit fonds richt zich op het ondersteunen van groene infrastructuurprojecten in opkomende markten. Het past perfect bij de missie van Transparanta door een focus op inclusieve economische groei en duurzaamheid in ontwikkelingslanden. </w:t>
      </w:r>
      <w:r w:rsidRPr="00913994">
        <w:rPr>
          <w:rStyle w:val="Emphasis"/>
          <w:rFonts w:eastAsiaTheme="majorEastAsia"/>
          <w:i w:val="0"/>
          <w:iCs w:val="0"/>
        </w:rPr>
        <w:t>(Amundi, 2023)</w:t>
      </w:r>
    </w:p>
    <w:p w14:paraId="75AB179E" w14:textId="77777777" w:rsidR="00A41FBB" w:rsidRPr="00913994" w:rsidRDefault="00A41FBB" w:rsidP="00A41FBB">
      <w:pPr>
        <w:pStyle w:val="NormalWeb"/>
        <w:numPr>
          <w:ilvl w:val="0"/>
          <w:numId w:val="87"/>
        </w:numPr>
      </w:pPr>
      <w:r w:rsidRPr="00913994">
        <w:rPr>
          <w:rStyle w:val="Strong"/>
          <w:rFonts w:eastAsiaTheme="majorEastAsia"/>
        </w:rPr>
        <w:t>Duurzaamheidsbeleid</w:t>
      </w:r>
      <w:r w:rsidRPr="00913994">
        <w:t>:</w:t>
      </w:r>
    </w:p>
    <w:p w14:paraId="3FB60382" w14:textId="77777777" w:rsidR="00A41FBB" w:rsidRPr="00913994" w:rsidRDefault="00A41FBB" w:rsidP="00A41FBB">
      <w:pPr>
        <w:numPr>
          <w:ilvl w:val="1"/>
          <w:numId w:val="87"/>
        </w:numPr>
        <w:spacing w:before="100" w:beforeAutospacing="1" w:after="100" w:afterAutospacing="1"/>
      </w:pPr>
      <w:r w:rsidRPr="00913994">
        <w:rPr>
          <w:rStyle w:val="Strong"/>
          <w:rFonts w:eastAsiaTheme="majorEastAsia"/>
        </w:rPr>
        <w:t>Impactbeleggingen</w:t>
      </w:r>
      <w:r w:rsidRPr="00913994">
        <w:t>: Investeert in groene obligaties uitgegeven door banken in opkomende markten, met de nadruk op projecten zoals hernieuwbare energie, schoon water en duurzame steden.</w:t>
      </w:r>
    </w:p>
    <w:p w14:paraId="44B1567C" w14:textId="77777777" w:rsidR="00A41FBB" w:rsidRPr="00913994" w:rsidRDefault="00A41FBB" w:rsidP="00A41FBB">
      <w:pPr>
        <w:numPr>
          <w:ilvl w:val="1"/>
          <w:numId w:val="87"/>
        </w:numPr>
        <w:spacing w:before="100" w:beforeAutospacing="1" w:after="100" w:afterAutospacing="1"/>
      </w:pPr>
      <w:r w:rsidRPr="00913994">
        <w:rPr>
          <w:rStyle w:val="Strong"/>
          <w:rFonts w:eastAsiaTheme="majorEastAsia"/>
        </w:rPr>
        <w:t>Uitsluitingen</w:t>
      </w:r>
      <w:r w:rsidRPr="00913994">
        <w:t>: Geen investeringen in fossiele brandstoffen of controversiële sectoren.</w:t>
      </w:r>
    </w:p>
    <w:p w14:paraId="624FBF17" w14:textId="77777777" w:rsidR="00A41FBB" w:rsidRPr="00913994" w:rsidRDefault="00A41FBB" w:rsidP="00A41FBB">
      <w:pPr>
        <w:numPr>
          <w:ilvl w:val="1"/>
          <w:numId w:val="87"/>
        </w:numPr>
        <w:spacing w:before="100" w:beforeAutospacing="1" w:after="100" w:afterAutospacing="1"/>
      </w:pPr>
      <w:r w:rsidRPr="00913994">
        <w:rPr>
          <w:rStyle w:val="Strong"/>
          <w:rFonts w:eastAsiaTheme="majorEastAsia"/>
        </w:rPr>
        <w:t>SFDR-classificatie</w:t>
      </w:r>
      <w:r w:rsidRPr="00913994">
        <w:t>: Artikel 9 (duurzame beleggingsdoelstellingen).</w:t>
      </w:r>
      <w:r w:rsidRPr="00913994">
        <w:br/>
      </w:r>
      <w:r w:rsidRPr="00913994">
        <w:rPr>
          <w:rStyle w:val="Strong"/>
          <w:rFonts w:eastAsiaTheme="majorEastAsia"/>
        </w:rPr>
        <w:t>Sterke punten</w:t>
      </w:r>
      <w:r w:rsidRPr="00913994">
        <w:t>: Directe impact op infrastructuurontwikkeling in minder ontwikkelde gebieden, wat bijdraagt aan duurzame wereldwijde groei.</w:t>
      </w:r>
    </w:p>
    <w:p w14:paraId="2862D2B6" w14:textId="77777777" w:rsidR="00A41FBB" w:rsidRPr="00913994" w:rsidRDefault="00A41FBB" w:rsidP="00A41FBB">
      <w:pPr>
        <w:pStyle w:val="NormalWeb"/>
        <w:numPr>
          <w:ilvl w:val="0"/>
          <w:numId w:val="87"/>
        </w:numPr>
      </w:pPr>
      <w:r w:rsidRPr="00913994">
        <w:rPr>
          <w:rStyle w:val="Strong"/>
          <w:rFonts w:eastAsiaTheme="majorEastAsia"/>
        </w:rPr>
        <w:t>Niet-duurzaamheidscriteria</w:t>
      </w:r>
      <w:r w:rsidRPr="00913994">
        <w:t>:</w:t>
      </w:r>
    </w:p>
    <w:p w14:paraId="723A6588" w14:textId="77777777" w:rsidR="00A41FBB" w:rsidRPr="00913994" w:rsidRDefault="00A41FBB" w:rsidP="00A41FBB">
      <w:pPr>
        <w:numPr>
          <w:ilvl w:val="1"/>
          <w:numId w:val="87"/>
        </w:numPr>
        <w:spacing w:before="100" w:beforeAutospacing="1" w:after="100" w:afterAutospacing="1"/>
      </w:pPr>
      <w:r w:rsidRPr="00913994">
        <w:rPr>
          <w:rStyle w:val="Strong"/>
          <w:rFonts w:eastAsiaTheme="majorEastAsia"/>
        </w:rPr>
        <w:t>Beheer</w:t>
      </w:r>
      <w:r w:rsidRPr="00913994">
        <w:t>: Actief beheerd fonds met een focus op obligaties in ontwikkelingslanden.</w:t>
      </w:r>
    </w:p>
    <w:p w14:paraId="4556154E" w14:textId="77777777" w:rsidR="00A41FBB" w:rsidRPr="00913994" w:rsidRDefault="00A41FBB" w:rsidP="00A41FBB">
      <w:pPr>
        <w:numPr>
          <w:ilvl w:val="1"/>
          <w:numId w:val="87"/>
        </w:numPr>
        <w:spacing w:before="100" w:beforeAutospacing="1" w:after="100" w:afterAutospacing="1"/>
      </w:pPr>
      <w:r w:rsidRPr="00913994">
        <w:rPr>
          <w:rStyle w:val="Strong"/>
          <w:rFonts w:eastAsiaTheme="majorEastAsia"/>
        </w:rPr>
        <w:t>Risico/rendement</w:t>
      </w:r>
      <w:r w:rsidRPr="00913994">
        <w:t>: Hogere volatiliteit, maar het fonds biedt een rendement van 5% per jaar.</w:t>
      </w:r>
    </w:p>
    <w:p w14:paraId="127C37C4" w14:textId="77777777" w:rsidR="00A41FBB" w:rsidRPr="00913994" w:rsidRDefault="00A41FBB" w:rsidP="00A41FBB">
      <w:pPr>
        <w:numPr>
          <w:ilvl w:val="1"/>
          <w:numId w:val="87"/>
        </w:numPr>
        <w:spacing w:before="100" w:beforeAutospacing="1" w:after="100" w:afterAutospacing="1"/>
      </w:pPr>
      <w:r w:rsidRPr="00913994">
        <w:rPr>
          <w:rStyle w:val="Strong"/>
          <w:rFonts w:eastAsiaTheme="majorEastAsia"/>
        </w:rPr>
        <w:t>Kosten</w:t>
      </w:r>
      <w:r w:rsidRPr="00913994">
        <w:t>: Lopende kostenratio van 1,2%.</w:t>
      </w:r>
    </w:p>
    <w:p w14:paraId="03B1FFBF" w14:textId="77777777" w:rsidR="00A41FBB" w:rsidRPr="00913994" w:rsidRDefault="00A41FBB" w:rsidP="00A41FBB"/>
    <w:p w14:paraId="01BAC14B" w14:textId="77777777" w:rsidR="00913994" w:rsidRPr="00913994" w:rsidRDefault="00913994" w:rsidP="00913994">
      <w:pPr>
        <w:pStyle w:val="Heading2"/>
        <w:rPr>
          <w:rFonts w:ascii="Times New Roman" w:hAnsi="Times New Roman" w:cs="Times New Roman"/>
        </w:rPr>
      </w:pPr>
      <w:bookmarkStart w:id="55" w:name="_Toc186994082"/>
      <w:r w:rsidRPr="00913994">
        <w:rPr>
          <w:rFonts w:ascii="Times New Roman" w:hAnsi="Times New Roman" w:cs="Times New Roman"/>
        </w:rPr>
        <w:lastRenderedPageBreak/>
        <w:t>10.4 Besluitvormingsmatrix</w:t>
      </w:r>
      <w:bookmarkEnd w:id="55"/>
      <w:r w:rsidRPr="00913994">
        <w:rPr>
          <w:rFonts w:ascii="Times New Roman" w:hAnsi="Times New Roman" w:cs="Times New Roman"/>
        </w:rPr>
        <w:t xml:space="preserve"> </w:t>
      </w:r>
    </w:p>
    <w:p w14:paraId="036EA4EF" w14:textId="2F23A4A7" w:rsidR="00CA7429" w:rsidRPr="00913994" w:rsidRDefault="00CA7429" w:rsidP="00913994">
      <w:pPr>
        <w:pStyle w:val="Heading2"/>
        <w:rPr>
          <w:rFonts w:ascii="Times New Roman" w:hAnsi="Times New Roman" w:cs="Times New Roman"/>
        </w:rPr>
      </w:pPr>
    </w:p>
    <w:p w14:paraId="6D5B4292" w14:textId="77777777" w:rsidR="00913994" w:rsidRPr="00913994" w:rsidRDefault="00913994" w:rsidP="00913994">
      <w:pPr>
        <w:rPr>
          <w:rFonts w:eastAsiaTheme="majorEastAsia"/>
        </w:rPr>
      </w:pPr>
    </w:p>
    <w:p w14:paraId="1E468E2C" w14:textId="7ECF8DAD" w:rsidR="00913994" w:rsidRPr="00913994" w:rsidRDefault="00017DDD">
      <w:pPr>
        <w:rPr>
          <w:rFonts w:eastAsiaTheme="majorEastAsia"/>
        </w:rPr>
      </w:pPr>
      <w:r>
        <w:rPr>
          <w:rFonts w:eastAsiaTheme="majorEastAsia"/>
          <w:noProof/>
        </w:rPr>
        <w:drawing>
          <wp:inline distT="0" distB="0" distL="0" distR="0" wp14:anchorId="33C612C7" wp14:editId="0BC77B3D">
            <wp:extent cx="5731510" cy="1737360"/>
            <wp:effectExtent l="0" t="0" r="0" b="2540"/>
            <wp:docPr id="490193646" name="Picture 3" descr="A table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193646" name="Picture 3" descr="A table with numbers and letter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31510" cy="1737360"/>
                    </a:xfrm>
                    <a:prstGeom prst="rect">
                      <a:avLst/>
                    </a:prstGeom>
                  </pic:spPr>
                </pic:pic>
              </a:graphicData>
            </a:graphic>
          </wp:inline>
        </w:drawing>
      </w:r>
    </w:p>
    <w:p w14:paraId="3DA37B94" w14:textId="77777777" w:rsidR="00017DDD" w:rsidRDefault="00017DDD">
      <w:pPr>
        <w:rPr>
          <w:rFonts w:eastAsiaTheme="majorEastAsia"/>
          <w:color w:val="0F4761" w:themeColor="accent1" w:themeShade="BF"/>
          <w:sz w:val="40"/>
          <w:szCs w:val="40"/>
        </w:rPr>
      </w:pPr>
      <w:bookmarkStart w:id="56" w:name="_Toc186994083"/>
      <w:r>
        <w:br w:type="page"/>
      </w:r>
    </w:p>
    <w:p w14:paraId="1F21BF26" w14:textId="7B7B20BA" w:rsidR="00913994" w:rsidRPr="00913994" w:rsidRDefault="00913994" w:rsidP="00913994">
      <w:pPr>
        <w:pStyle w:val="Heading1"/>
        <w:rPr>
          <w:rFonts w:ascii="Times New Roman" w:hAnsi="Times New Roman" w:cs="Times New Roman"/>
        </w:rPr>
      </w:pPr>
      <w:r w:rsidRPr="00913994">
        <w:rPr>
          <w:rFonts w:ascii="Times New Roman" w:hAnsi="Times New Roman" w:cs="Times New Roman"/>
        </w:rPr>
        <w:lastRenderedPageBreak/>
        <w:t>Literatuurlijst</w:t>
      </w:r>
      <w:bookmarkEnd w:id="56"/>
    </w:p>
    <w:p w14:paraId="188C6C20" w14:textId="77777777" w:rsidR="00913994" w:rsidRPr="00913994" w:rsidRDefault="00913994" w:rsidP="00913994">
      <w:pPr>
        <w:rPr>
          <w:rFonts w:eastAsiaTheme="majorEastAsia"/>
        </w:rPr>
      </w:pPr>
    </w:p>
    <w:p w14:paraId="4842783B" w14:textId="5BE47347" w:rsidR="00913994" w:rsidRPr="00913994" w:rsidRDefault="00913994" w:rsidP="00913994">
      <w:pPr>
        <w:pStyle w:val="Heading2"/>
        <w:rPr>
          <w:rFonts w:ascii="Times New Roman" w:hAnsi="Times New Roman" w:cs="Times New Roman"/>
        </w:rPr>
      </w:pPr>
      <w:bookmarkStart w:id="57" w:name="_Toc186994084"/>
      <w:r w:rsidRPr="00913994">
        <w:rPr>
          <w:rFonts w:ascii="Times New Roman" w:hAnsi="Times New Roman" w:cs="Times New Roman"/>
        </w:rPr>
        <w:t>Amundi</w:t>
      </w:r>
      <w:bookmarkEnd w:id="57"/>
    </w:p>
    <w:p w14:paraId="30A7FC1B" w14:textId="77777777" w:rsidR="00913994" w:rsidRPr="00913994" w:rsidRDefault="00913994" w:rsidP="00913994">
      <w:pPr>
        <w:spacing w:before="100" w:beforeAutospacing="1" w:after="100" w:afterAutospacing="1"/>
        <w:ind w:left="720"/>
        <w:rPr>
          <w:bCs/>
        </w:rPr>
      </w:pPr>
      <w:r w:rsidRPr="00913994">
        <w:rPr>
          <w:bCs/>
        </w:rPr>
        <w:t xml:space="preserve">Morningstar.nl. (2020). </w:t>
      </w:r>
      <w:r w:rsidRPr="00913994">
        <w:rPr>
          <w:rStyle w:val="Emphasis"/>
          <w:rFonts w:eastAsiaTheme="majorEastAsia"/>
          <w:bCs/>
          <w:i w:val="0"/>
          <w:iCs w:val="0"/>
        </w:rPr>
        <w:t>Top 5 uitstromende fondshuizen H1 2020: Amundi hardst geraakt</w:t>
      </w:r>
      <w:r w:rsidRPr="00913994">
        <w:rPr>
          <w:bCs/>
        </w:rPr>
        <w:t xml:space="preserve">. Geraadpleegd op 19 december 2024, van </w:t>
      </w:r>
      <w:hyperlink r:id="rId10" w:tgtFrame="_new" w:history="1">
        <w:r w:rsidRPr="00913994">
          <w:rPr>
            <w:rStyle w:val="Hyperlink"/>
            <w:rFonts w:eastAsiaTheme="majorEastAsia"/>
            <w:bCs/>
            <w:u w:val="none"/>
          </w:rPr>
          <w:t>https://www.morningstar.nl</w:t>
        </w:r>
      </w:hyperlink>
      <w:r w:rsidRPr="00913994">
        <w:rPr>
          <w:bCs/>
        </w:rPr>
        <w:t>.</w:t>
      </w:r>
    </w:p>
    <w:p w14:paraId="377F61C3" w14:textId="77777777" w:rsidR="00913994" w:rsidRPr="00913994" w:rsidRDefault="00913994" w:rsidP="00913994">
      <w:pPr>
        <w:spacing w:before="100" w:beforeAutospacing="1" w:after="100" w:afterAutospacing="1"/>
        <w:ind w:left="720"/>
        <w:rPr>
          <w:bCs/>
        </w:rPr>
      </w:pPr>
      <w:r w:rsidRPr="00913994">
        <w:rPr>
          <w:bCs/>
        </w:rPr>
        <w:t xml:space="preserve">Morningstar.nl. (2021). </w:t>
      </w:r>
      <w:r w:rsidRPr="00913994">
        <w:rPr>
          <w:rStyle w:val="Emphasis"/>
          <w:rFonts w:eastAsiaTheme="majorEastAsia"/>
          <w:bCs/>
          <w:i w:val="0"/>
          <w:iCs w:val="0"/>
        </w:rPr>
        <w:t>Top 5 fondsliquidaties: Amundi met hoogste aantal</w:t>
      </w:r>
      <w:r w:rsidRPr="00913994">
        <w:rPr>
          <w:bCs/>
        </w:rPr>
        <w:t xml:space="preserve">. Geraadpleegd op 19 december 2024, van </w:t>
      </w:r>
      <w:hyperlink r:id="rId11" w:tgtFrame="_new" w:history="1">
        <w:r w:rsidRPr="00913994">
          <w:rPr>
            <w:rStyle w:val="Hyperlink"/>
            <w:rFonts w:eastAsiaTheme="majorEastAsia"/>
            <w:bCs/>
            <w:u w:val="none"/>
          </w:rPr>
          <w:t>https://www.morningstar.nl</w:t>
        </w:r>
      </w:hyperlink>
      <w:r w:rsidRPr="00913994">
        <w:rPr>
          <w:bCs/>
        </w:rPr>
        <w:t>.</w:t>
      </w:r>
    </w:p>
    <w:p w14:paraId="2CD65A65" w14:textId="77777777" w:rsidR="00913994" w:rsidRPr="00913994" w:rsidRDefault="00913994" w:rsidP="00913994">
      <w:pPr>
        <w:spacing w:before="100" w:beforeAutospacing="1" w:after="100" w:afterAutospacing="1"/>
        <w:ind w:left="720"/>
        <w:rPr>
          <w:bCs/>
        </w:rPr>
      </w:pPr>
      <w:r w:rsidRPr="00913994">
        <w:rPr>
          <w:bCs/>
        </w:rPr>
        <w:t xml:space="preserve">Amundi. (2023a). </w:t>
      </w:r>
      <w:r w:rsidRPr="00913994">
        <w:rPr>
          <w:rStyle w:val="Emphasis"/>
          <w:rFonts w:eastAsiaTheme="majorEastAsia"/>
          <w:bCs/>
          <w:i w:val="0"/>
          <w:iCs w:val="0"/>
        </w:rPr>
        <w:t>Corporate governance and compensation policy</w:t>
      </w:r>
      <w:r w:rsidRPr="00913994">
        <w:rPr>
          <w:bCs/>
        </w:rPr>
        <w:t xml:space="preserve">. Geraadpleegd op 19 december 2024, van </w:t>
      </w:r>
      <w:hyperlink r:id="rId12" w:history="1">
        <w:r w:rsidRPr="00913994">
          <w:rPr>
            <w:rStyle w:val="Hyperlink"/>
            <w:bCs/>
          </w:rPr>
          <w:t>https://about.amundi.com</w:t>
        </w:r>
      </w:hyperlink>
      <w:r w:rsidRPr="00913994">
        <w:rPr>
          <w:bCs/>
        </w:rPr>
        <w:t>.</w:t>
      </w:r>
    </w:p>
    <w:p w14:paraId="3656A564" w14:textId="77777777" w:rsidR="00913994" w:rsidRPr="00913994" w:rsidRDefault="00913994" w:rsidP="00913994">
      <w:pPr>
        <w:spacing w:before="100" w:beforeAutospacing="1" w:after="100" w:afterAutospacing="1"/>
        <w:ind w:left="720"/>
        <w:rPr>
          <w:bCs/>
        </w:rPr>
      </w:pPr>
      <w:r w:rsidRPr="00913994">
        <w:rPr>
          <w:bCs/>
        </w:rPr>
        <w:t xml:space="preserve">Amundi. (2023b). </w:t>
      </w:r>
      <w:r w:rsidRPr="00913994">
        <w:rPr>
          <w:rStyle w:val="Emphasis"/>
          <w:rFonts w:eastAsiaTheme="majorEastAsia"/>
          <w:bCs/>
          <w:i w:val="0"/>
          <w:iCs w:val="0"/>
        </w:rPr>
        <w:t>Changes in Amundi’s corporate governance</w:t>
      </w:r>
      <w:r w:rsidRPr="00913994">
        <w:rPr>
          <w:bCs/>
        </w:rPr>
        <w:t xml:space="preserve">. Geraadpleegd op 19 december 2024, van </w:t>
      </w:r>
      <w:hyperlink r:id="rId13" w:history="1">
        <w:r w:rsidRPr="00913994">
          <w:rPr>
            <w:rStyle w:val="Hyperlink"/>
            <w:bCs/>
          </w:rPr>
          <w:t>https://about.amundi.com</w:t>
        </w:r>
      </w:hyperlink>
      <w:r w:rsidRPr="00913994">
        <w:rPr>
          <w:bCs/>
        </w:rPr>
        <w:t>.</w:t>
      </w:r>
    </w:p>
    <w:p w14:paraId="3513B8DB" w14:textId="77777777" w:rsidR="00913994" w:rsidRPr="00913994" w:rsidRDefault="00913994" w:rsidP="00913994">
      <w:pPr>
        <w:spacing w:before="100" w:beforeAutospacing="1" w:after="100" w:afterAutospacing="1"/>
        <w:ind w:left="720"/>
        <w:rPr>
          <w:bCs/>
        </w:rPr>
      </w:pPr>
      <w:r w:rsidRPr="00913994">
        <w:rPr>
          <w:bCs/>
        </w:rPr>
        <w:t xml:space="preserve">Amundi. (2021). </w:t>
      </w:r>
      <w:r w:rsidRPr="00913994">
        <w:rPr>
          <w:rStyle w:val="Emphasis"/>
          <w:rFonts w:eastAsiaTheme="majorEastAsia"/>
          <w:bCs/>
          <w:i w:val="0"/>
          <w:iCs w:val="0"/>
        </w:rPr>
        <w:t>SFDR-classificatie van Amundi-fondsen</w:t>
      </w:r>
      <w:r w:rsidRPr="00913994">
        <w:rPr>
          <w:bCs/>
        </w:rPr>
        <w:t xml:space="preserve">. Geraadpleegd van </w:t>
      </w:r>
      <w:hyperlink r:id="rId14" w:history="1">
        <w:r w:rsidRPr="00913994">
          <w:rPr>
            <w:rStyle w:val="Hyperlink"/>
            <w:bCs/>
          </w:rPr>
          <w:t>https://about.amundi.com</w:t>
        </w:r>
      </w:hyperlink>
    </w:p>
    <w:p w14:paraId="50A786FE" w14:textId="77777777" w:rsidR="00913994" w:rsidRPr="00913994" w:rsidRDefault="00913994" w:rsidP="00913994">
      <w:pPr>
        <w:spacing w:before="100" w:beforeAutospacing="1" w:after="100" w:afterAutospacing="1"/>
        <w:ind w:left="720"/>
        <w:rPr>
          <w:bCs/>
        </w:rPr>
      </w:pPr>
      <w:r w:rsidRPr="00913994">
        <w:rPr>
          <w:bCs/>
        </w:rPr>
        <w:t xml:space="preserve">Amundi. (2023). </w:t>
      </w:r>
      <w:r w:rsidRPr="00913994">
        <w:rPr>
          <w:rStyle w:val="Emphasis"/>
          <w:rFonts w:eastAsiaTheme="majorEastAsia"/>
          <w:bCs/>
          <w:i w:val="0"/>
          <w:iCs w:val="0"/>
        </w:rPr>
        <w:t>Duurzaamheidsbeleid en ESG-integratie</w:t>
      </w:r>
      <w:r w:rsidRPr="00913994">
        <w:rPr>
          <w:bCs/>
        </w:rPr>
        <w:t xml:space="preserve">. Geraadpleegd van </w:t>
      </w:r>
      <w:hyperlink r:id="rId15" w:history="1">
        <w:r w:rsidRPr="00913994">
          <w:rPr>
            <w:rStyle w:val="Hyperlink"/>
            <w:bCs/>
          </w:rPr>
          <w:t>https://about.amundi.com</w:t>
        </w:r>
      </w:hyperlink>
    </w:p>
    <w:p w14:paraId="50DCF02A" w14:textId="0D506BCB" w:rsidR="00913994" w:rsidRPr="00913994" w:rsidRDefault="00913994" w:rsidP="00913994">
      <w:pPr>
        <w:spacing w:before="100" w:beforeAutospacing="1" w:after="100" w:afterAutospacing="1"/>
        <w:ind w:left="720"/>
      </w:pPr>
      <w:r w:rsidRPr="00913994">
        <w:rPr>
          <w:bCs/>
        </w:rPr>
        <w:t xml:space="preserve">Financial News London. (2024). </w:t>
      </w:r>
      <w:r w:rsidRPr="00913994">
        <w:rPr>
          <w:rStyle w:val="Emphasis"/>
          <w:rFonts w:eastAsiaTheme="majorEastAsia"/>
          <w:bCs/>
          <w:i w:val="0"/>
          <w:iCs w:val="0"/>
        </w:rPr>
        <w:t>Scrap Article 8 and 9 funds, EU watchdogs urge</w:t>
      </w:r>
      <w:r w:rsidRPr="00913994">
        <w:rPr>
          <w:bCs/>
        </w:rPr>
        <w:t xml:space="preserve">. Geraadpleegd van </w:t>
      </w:r>
      <w:hyperlink r:id="rId16" w:tgtFrame="_new" w:history="1">
        <w:r w:rsidRPr="00913994">
          <w:rPr>
            <w:rStyle w:val="Hyperlink"/>
            <w:rFonts w:eastAsiaTheme="majorEastAsia"/>
            <w:bCs/>
            <w:u w:val="none"/>
          </w:rPr>
          <w:t>https://www.fnlondon.com</w:t>
        </w:r>
      </w:hyperlink>
    </w:p>
    <w:p w14:paraId="1C01C302" w14:textId="77777777" w:rsidR="00913994" w:rsidRPr="00913994" w:rsidRDefault="00913994" w:rsidP="00913994">
      <w:pPr>
        <w:pStyle w:val="Heading2"/>
        <w:rPr>
          <w:rFonts w:ascii="Times New Roman" w:hAnsi="Times New Roman" w:cs="Times New Roman"/>
        </w:rPr>
      </w:pPr>
    </w:p>
    <w:p w14:paraId="13A68978" w14:textId="2C42DC14" w:rsidR="00913994" w:rsidRPr="00913994" w:rsidRDefault="00913994" w:rsidP="00913994">
      <w:pPr>
        <w:pStyle w:val="Heading2"/>
        <w:rPr>
          <w:rFonts w:ascii="Times New Roman" w:hAnsi="Times New Roman" w:cs="Times New Roman"/>
        </w:rPr>
      </w:pPr>
      <w:bookmarkStart w:id="58" w:name="_Toc186994085"/>
      <w:r w:rsidRPr="00913994">
        <w:rPr>
          <w:rFonts w:ascii="Times New Roman" w:hAnsi="Times New Roman" w:cs="Times New Roman"/>
        </w:rPr>
        <w:t>ASN</w:t>
      </w:r>
      <w:bookmarkEnd w:id="58"/>
    </w:p>
    <w:p w14:paraId="46F65DDD" w14:textId="77777777" w:rsidR="00913994" w:rsidRPr="00913994" w:rsidRDefault="00913994" w:rsidP="00913994">
      <w:pPr>
        <w:spacing w:before="100" w:beforeAutospacing="1" w:after="100" w:afterAutospacing="1"/>
        <w:ind w:left="720"/>
        <w:rPr>
          <w:bCs/>
        </w:rPr>
      </w:pPr>
      <w:r w:rsidRPr="00913994">
        <w:rPr>
          <w:bCs/>
        </w:rPr>
        <w:t xml:space="preserve">ASN Impact Investors. (2021a). Impact Report 2021: ASN Impact Investors. Geraadpleegd op 19 december 2024, van </w:t>
      </w:r>
      <w:hyperlink r:id="rId17" w:history="1">
        <w:r w:rsidRPr="00913994">
          <w:rPr>
            <w:rStyle w:val="Hyperlink"/>
            <w:bCs/>
          </w:rPr>
          <w:t>https://beleggingsfondsen.asnbank.nl</w:t>
        </w:r>
      </w:hyperlink>
      <w:r w:rsidRPr="00913994">
        <w:rPr>
          <w:bCs/>
        </w:rPr>
        <w:t>.</w:t>
      </w:r>
    </w:p>
    <w:p w14:paraId="747BC29F" w14:textId="77777777" w:rsidR="00913994" w:rsidRPr="00913994" w:rsidRDefault="00913994" w:rsidP="00913994">
      <w:pPr>
        <w:spacing w:before="100" w:beforeAutospacing="1" w:after="100" w:afterAutospacing="1"/>
        <w:ind w:left="720"/>
        <w:rPr>
          <w:bCs/>
        </w:rPr>
      </w:pPr>
      <w:r w:rsidRPr="00913994">
        <w:rPr>
          <w:bCs/>
        </w:rPr>
        <w:t xml:space="preserve">ASN Impact Investors. (2021b). ASN Biodiversiteitsfonds. Geraadpleegd op 19 december 2024, van </w:t>
      </w:r>
      <w:hyperlink r:id="rId18" w:history="1">
        <w:r w:rsidRPr="00913994">
          <w:rPr>
            <w:rStyle w:val="Hyperlink"/>
            <w:bCs/>
          </w:rPr>
          <w:t>https://beleggingsfondsen.asnbank.nl</w:t>
        </w:r>
      </w:hyperlink>
      <w:r w:rsidRPr="00913994">
        <w:rPr>
          <w:bCs/>
        </w:rPr>
        <w:t>.</w:t>
      </w:r>
    </w:p>
    <w:p w14:paraId="4AE637B6" w14:textId="77777777" w:rsidR="00913994" w:rsidRPr="00913994" w:rsidRDefault="00913994" w:rsidP="00913994">
      <w:pPr>
        <w:spacing w:before="100" w:beforeAutospacing="1" w:after="100" w:afterAutospacing="1"/>
        <w:ind w:left="720"/>
        <w:rPr>
          <w:bCs/>
        </w:rPr>
      </w:pPr>
      <w:r w:rsidRPr="00913994">
        <w:rPr>
          <w:bCs/>
        </w:rPr>
        <w:t xml:space="preserve">ASN Impact Investors. (2022). Impact Report 2022: ASN Impact Investors. Geraadpleegd op 19 december 2024, van </w:t>
      </w:r>
      <w:hyperlink r:id="rId19" w:history="1">
        <w:r w:rsidRPr="00913994">
          <w:rPr>
            <w:rStyle w:val="Hyperlink"/>
            <w:bCs/>
          </w:rPr>
          <w:t>https://www.asnbank.nl</w:t>
        </w:r>
      </w:hyperlink>
      <w:r w:rsidRPr="00913994">
        <w:rPr>
          <w:bCs/>
        </w:rPr>
        <w:t>.</w:t>
      </w:r>
    </w:p>
    <w:p w14:paraId="7CF414CF" w14:textId="77777777" w:rsidR="00913994" w:rsidRPr="00913994" w:rsidRDefault="00913994" w:rsidP="00913994">
      <w:pPr>
        <w:spacing w:before="100" w:beforeAutospacing="1" w:after="100" w:afterAutospacing="1"/>
        <w:ind w:left="720"/>
        <w:rPr>
          <w:bCs/>
        </w:rPr>
      </w:pPr>
      <w:r w:rsidRPr="00913994">
        <w:rPr>
          <w:bCs/>
        </w:rPr>
        <w:t xml:space="preserve">ASN Bank. (2022, februari). </w:t>
      </w:r>
      <w:r w:rsidRPr="00913994">
        <w:rPr>
          <w:rStyle w:val="Emphasis"/>
          <w:rFonts w:eastAsiaTheme="majorEastAsia"/>
          <w:bCs/>
          <w:i w:val="0"/>
          <w:iCs w:val="0"/>
        </w:rPr>
        <w:t>San Lie nieuwe directievoorzitter ASN Impact Investors</w:t>
      </w:r>
      <w:r w:rsidRPr="00913994">
        <w:rPr>
          <w:bCs/>
        </w:rPr>
        <w:t xml:space="preserve">. Geraadpleegd op 19 december 2024, van </w:t>
      </w:r>
      <w:hyperlink r:id="rId20" w:tgtFrame="_new" w:history="1">
        <w:r w:rsidRPr="00913994">
          <w:rPr>
            <w:rStyle w:val="Hyperlink"/>
            <w:rFonts w:eastAsiaTheme="majorEastAsia"/>
            <w:bCs/>
            <w:u w:val="none"/>
          </w:rPr>
          <w:t>https://www.asnbank.nl/zo-maakt-geld-gelukkig/san-lie-nieuwe-directievoorzitter-asn-impact-investors.html</w:t>
        </w:r>
      </w:hyperlink>
    </w:p>
    <w:p w14:paraId="3ACF4548" w14:textId="77777777" w:rsidR="00913994" w:rsidRPr="00913994" w:rsidRDefault="00913994" w:rsidP="00913994">
      <w:pPr>
        <w:spacing w:before="100" w:beforeAutospacing="1" w:after="100" w:afterAutospacing="1"/>
        <w:ind w:left="720"/>
        <w:rPr>
          <w:bCs/>
        </w:rPr>
      </w:pPr>
      <w:r w:rsidRPr="00913994">
        <w:rPr>
          <w:bCs/>
        </w:rPr>
        <w:t xml:space="preserve">ASN Bank. (2023). </w:t>
      </w:r>
      <w:r w:rsidRPr="00913994">
        <w:rPr>
          <w:rStyle w:val="Emphasis"/>
          <w:rFonts w:eastAsiaTheme="majorEastAsia"/>
          <w:bCs/>
          <w:i w:val="0"/>
          <w:iCs w:val="0"/>
        </w:rPr>
        <w:t>Lees meer over de impact van ASN Impact Investors in ons Impact Report</w:t>
      </w:r>
      <w:r w:rsidRPr="00913994">
        <w:rPr>
          <w:bCs/>
        </w:rPr>
        <w:t xml:space="preserve">. Geraadpleegd op 19 december 2024, van </w:t>
      </w:r>
      <w:hyperlink r:id="rId21" w:tgtFrame="_new" w:history="1">
        <w:r w:rsidRPr="00913994">
          <w:rPr>
            <w:rStyle w:val="Hyperlink"/>
            <w:rFonts w:eastAsiaTheme="majorEastAsia"/>
            <w:bCs/>
            <w:u w:val="none"/>
          </w:rPr>
          <w:t>https://www.asnbank.nl/zo-maakt-geld-gelukkig/lees-meer-over-de-impact-van-asn-impact-investors-in-ons-impact-report..html</w:t>
        </w:r>
      </w:hyperlink>
    </w:p>
    <w:p w14:paraId="3CA1AD34" w14:textId="77777777" w:rsidR="00913994" w:rsidRPr="00913994" w:rsidRDefault="00913994" w:rsidP="00913994">
      <w:pPr>
        <w:pStyle w:val="NormalWeb"/>
        <w:ind w:left="720"/>
        <w:rPr>
          <w:bCs/>
        </w:rPr>
      </w:pPr>
      <w:r w:rsidRPr="00913994">
        <w:rPr>
          <w:bCs/>
        </w:rPr>
        <w:lastRenderedPageBreak/>
        <w:t xml:space="preserve">ASN Impact Investors. (2023). </w:t>
      </w:r>
      <w:r w:rsidRPr="00913994">
        <w:rPr>
          <w:rStyle w:val="Emphasis"/>
          <w:rFonts w:eastAsiaTheme="majorEastAsia"/>
          <w:bCs/>
          <w:i w:val="0"/>
          <w:iCs w:val="0"/>
        </w:rPr>
        <w:t>Jaarverslag 2023</w:t>
      </w:r>
      <w:r w:rsidRPr="00913994">
        <w:rPr>
          <w:bCs/>
        </w:rPr>
        <w:t xml:space="preserve">. Geraadpleegd op 19 december 2024, van </w:t>
      </w:r>
      <w:hyperlink r:id="rId22" w:tgtFrame="_new" w:history="1">
        <w:r w:rsidRPr="00913994">
          <w:rPr>
            <w:rStyle w:val="Hyperlink"/>
            <w:rFonts w:eastAsiaTheme="majorEastAsia"/>
            <w:bCs/>
            <w:u w:val="none"/>
          </w:rPr>
          <w:t>https://beleggingsfondsen.asnbank.nl/overig/downloads/jaarverslag-2023-asn-impact-investors.html</w:t>
        </w:r>
      </w:hyperlink>
    </w:p>
    <w:p w14:paraId="217E79C3" w14:textId="77777777" w:rsidR="00913994" w:rsidRPr="00913994" w:rsidRDefault="00913994" w:rsidP="00913994">
      <w:pPr>
        <w:pStyle w:val="NormalWeb"/>
        <w:ind w:left="720"/>
        <w:rPr>
          <w:bCs/>
        </w:rPr>
      </w:pPr>
      <w:r w:rsidRPr="00913994">
        <w:rPr>
          <w:bCs/>
        </w:rPr>
        <w:t xml:space="preserve">ASN Impact Investors. (n.d.). </w:t>
      </w:r>
      <w:r w:rsidRPr="00913994">
        <w:rPr>
          <w:rStyle w:val="Emphasis"/>
          <w:rFonts w:eastAsiaTheme="majorEastAsia"/>
          <w:bCs/>
          <w:i w:val="0"/>
          <w:iCs w:val="0"/>
        </w:rPr>
        <w:t>Duurzaamheidsbeleid</w:t>
      </w:r>
      <w:r w:rsidRPr="00913994">
        <w:rPr>
          <w:bCs/>
        </w:rPr>
        <w:t>. Geraadpleegd op website van ASN Impact Investors.</w:t>
      </w:r>
      <w:r w:rsidRPr="00913994">
        <w:t xml:space="preserve"> </w:t>
      </w:r>
      <w:hyperlink r:id="rId23" w:history="1">
        <w:r w:rsidRPr="00913994">
          <w:rPr>
            <w:rStyle w:val="Hyperlink"/>
            <w:bCs/>
          </w:rPr>
          <w:t>https://beleggingsfondsen.asnbank.nl/duurzame-keuzes/duurzaamheidsbeleid.html</w:t>
        </w:r>
      </w:hyperlink>
    </w:p>
    <w:p w14:paraId="0C11E777" w14:textId="77777777" w:rsidR="00913994" w:rsidRPr="00913994" w:rsidRDefault="00913994" w:rsidP="00913994">
      <w:pPr>
        <w:pStyle w:val="NormalWeb"/>
        <w:ind w:left="720"/>
        <w:rPr>
          <w:bCs/>
        </w:rPr>
      </w:pPr>
      <w:r w:rsidRPr="00913994">
        <w:rPr>
          <w:bCs/>
        </w:rPr>
        <w:t xml:space="preserve">Moulds, J. (2024, september). Will impact investors turn their back on fashion? </w:t>
      </w:r>
      <w:r w:rsidRPr="00913994">
        <w:rPr>
          <w:rStyle w:val="Emphasis"/>
          <w:rFonts w:eastAsiaTheme="majorEastAsia"/>
          <w:bCs/>
          <w:i w:val="0"/>
          <w:iCs w:val="0"/>
        </w:rPr>
        <w:t>Vogue Business</w:t>
      </w:r>
      <w:r w:rsidRPr="00913994">
        <w:rPr>
          <w:bCs/>
        </w:rPr>
        <w:t xml:space="preserve">. Geraadpleegd op </w:t>
      </w:r>
      <w:hyperlink r:id="rId24" w:history="1">
        <w:r w:rsidRPr="00913994">
          <w:rPr>
            <w:rStyle w:val="Hyperlink"/>
            <w:bCs/>
            <w:u w:val="none"/>
          </w:rPr>
          <w:t>https://www.voguebusiness.com</w:t>
        </w:r>
      </w:hyperlink>
      <w:r w:rsidRPr="00913994">
        <w:rPr>
          <w:bCs/>
        </w:rPr>
        <w:t>.</w:t>
      </w:r>
    </w:p>
    <w:p w14:paraId="7CAB9C8E" w14:textId="77777777" w:rsidR="00913994" w:rsidRPr="00913994" w:rsidRDefault="00913994" w:rsidP="00913994">
      <w:pPr>
        <w:pStyle w:val="NormalWeb"/>
        <w:ind w:left="720"/>
        <w:rPr>
          <w:bCs/>
        </w:rPr>
      </w:pPr>
    </w:p>
    <w:p w14:paraId="35D61C23" w14:textId="5CC0DA84" w:rsidR="00913994" w:rsidRPr="00913994" w:rsidRDefault="00913994" w:rsidP="00913994">
      <w:pPr>
        <w:pStyle w:val="Heading2"/>
        <w:rPr>
          <w:rFonts w:ascii="Times New Roman" w:hAnsi="Times New Roman" w:cs="Times New Roman"/>
          <w:b/>
        </w:rPr>
      </w:pPr>
      <w:bookmarkStart w:id="59" w:name="_Toc186994086"/>
      <w:r w:rsidRPr="00913994">
        <w:rPr>
          <w:rStyle w:val="Strong"/>
          <w:rFonts w:ascii="Times New Roman" w:hAnsi="Times New Roman" w:cs="Times New Roman"/>
          <w:b w:val="0"/>
        </w:rPr>
        <w:t>DWS Group</w:t>
      </w:r>
      <w:bookmarkEnd w:id="59"/>
    </w:p>
    <w:p w14:paraId="72023DA8" w14:textId="77777777" w:rsidR="00913994" w:rsidRPr="00913994" w:rsidRDefault="00913994" w:rsidP="00913994">
      <w:pPr>
        <w:pStyle w:val="NormalWeb"/>
        <w:ind w:left="720"/>
        <w:rPr>
          <w:bCs/>
        </w:rPr>
      </w:pPr>
      <w:r w:rsidRPr="00913994">
        <w:rPr>
          <w:bCs/>
        </w:rPr>
        <w:t xml:space="preserve">DWS Group. (z.d.-a). </w:t>
      </w:r>
      <w:r w:rsidRPr="00913994">
        <w:rPr>
          <w:rStyle w:val="Emphasis"/>
          <w:rFonts w:eastAsiaTheme="majorEastAsia"/>
          <w:bCs/>
          <w:i w:val="0"/>
          <w:iCs w:val="0"/>
        </w:rPr>
        <w:t>Responsible Investment Center</w:t>
      </w:r>
      <w:r w:rsidRPr="00913994">
        <w:rPr>
          <w:bCs/>
        </w:rPr>
        <w:t xml:space="preserve">. Geraadpleegd op 19 december 2024, van </w:t>
      </w:r>
      <w:hyperlink r:id="rId25" w:tgtFrame="_new" w:history="1">
        <w:r w:rsidRPr="00913994">
          <w:rPr>
            <w:rStyle w:val="Hyperlink"/>
            <w:rFonts w:eastAsiaTheme="majorEastAsia"/>
            <w:bCs/>
            <w:u w:val="none"/>
          </w:rPr>
          <w:t>https://www.dws.com/solutions/sustainability/responsible-investment-office/</w:t>
        </w:r>
      </w:hyperlink>
    </w:p>
    <w:p w14:paraId="5B045928" w14:textId="77777777" w:rsidR="00913994" w:rsidRPr="00913994" w:rsidRDefault="00913994" w:rsidP="00913994">
      <w:pPr>
        <w:pStyle w:val="NormalWeb"/>
        <w:ind w:left="720"/>
        <w:rPr>
          <w:bCs/>
        </w:rPr>
      </w:pPr>
      <w:r w:rsidRPr="00913994">
        <w:rPr>
          <w:bCs/>
        </w:rPr>
        <w:t xml:space="preserve">DWS Group. (2020). </w:t>
      </w:r>
      <w:r w:rsidRPr="00913994">
        <w:rPr>
          <w:rStyle w:val="Emphasis"/>
          <w:rFonts w:eastAsiaTheme="majorEastAsia"/>
          <w:bCs/>
          <w:i w:val="0"/>
          <w:iCs w:val="0"/>
        </w:rPr>
        <w:t>DWS Climate Report 2020</w:t>
      </w:r>
      <w:r w:rsidRPr="00913994">
        <w:rPr>
          <w:bCs/>
        </w:rPr>
        <w:t xml:space="preserve">. Geraadpleegd op 19 december 2024, van </w:t>
      </w:r>
      <w:hyperlink r:id="rId26" w:tgtFrame="_new" w:history="1">
        <w:r w:rsidRPr="00913994">
          <w:rPr>
            <w:rStyle w:val="Hyperlink"/>
            <w:rFonts w:eastAsiaTheme="majorEastAsia"/>
            <w:bCs/>
            <w:u w:val="none"/>
          </w:rPr>
          <w:t>https://download.dws.com/download?elib-assetguid=eb072f20af4c432cacf8f1fd6d8f71b3</w:t>
        </w:r>
      </w:hyperlink>
    </w:p>
    <w:p w14:paraId="50DD286D" w14:textId="77777777" w:rsidR="00913994" w:rsidRPr="00913994" w:rsidRDefault="00913994" w:rsidP="00913994">
      <w:pPr>
        <w:pStyle w:val="NormalWeb"/>
        <w:ind w:left="720"/>
        <w:rPr>
          <w:bCs/>
        </w:rPr>
      </w:pPr>
      <w:r w:rsidRPr="00913994">
        <w:rPr>
          <w:bCs/>
        </w:rPr>
        <w:t xml:space="preserve">DWS Group. (z.d.-b). </w:t>
      </w:r>
      <w:r w:rsidRPr="00913994">
        <w:rPr>
          <w:rStyle w:val="Emphasis"/>
          <w:rFonts w:eastAsiaTheme="majorEastAsia"/>
          <w:bCs/>
          <w:i w:val="0"/>
          <w:iCs w:val="0"/>
        </w:rPr>
        <w:t>Sustainability</w:t>
      </w:r>
      <w:r w:rsidRPr="00913994">
        <w:rPr>
          <w:bCs/>
        </w:rPr>
        <w:t xml:space="preserve">. Geraadpleegd op 19 december 2024, van </w:t>
      </w:r>
      <w:hyperlink r:id="rId27" w:tgtFrame="_new" w:history="1">
        <w:r w:rsidRPr="00913994">
          <w:rPr>
            <w:rStyle w:val="Hyperlink"/>
            <w:rFonts w:eastAsiaTheme="majorEastAsia"/>
            <w:bCs/>
            <w:u w:val="none"/>
          </w:rPr>
          <w:t>https://www.dws.com/solutions/sustainability/</w:t>
        </w:r>
      </w:hyperlink>
    </w:p>
    <w:p w14:paraId="4F64AFB8" w14:textId="77777777" w:rsidR="00913994" w:rsidRPr="00913994" w:rsidRDefault="00913994" w:rsidP="00913994">
      <w:pPr>
        <w:pStyle w:val="NormalWeb"/>
        <w:ind w:left="720"/>
        <w:rPr>
          <w:bCs/>
        </w:rPr>
      </w:pPr>
      <w:r w:rsidRPr="00913994">
        <w:rPr>
          <w:bCs/>
        </w:rPr>
        <w:t xml:space="preserve">Morningstar. (z.d.). </w:t>
      </w:r>
      <w:r w:rsidRPr="00913994">
        <w:rPr>
          <w:rStyle w:val="Emphasis"/>
          <w:rFonts w:eastAsiaTheme="majorEastAsia"/>
          <w:bCs/>
          <w:i w:val="0"/>
          <w:iCs w:val="0"/>
        </w:rPr>
        <w:t>DWS Invest ESG Equity Income FD</w:t>
      </w:r>
      <w:r w:rsidRPr="00913994">
        <w:rPr>
          <w:bCs/>
        </w:rPr>
        <w:t xml:space="preserve">. Geraadpleegd op 19 december 2024, van </w:t>
      </w:r>
      <w:hyperlink r:id="rId28" w:tgtFrame="_new" w:history="1">
        <w:r w:rsidRPr="00913994">
          <w:rPr>
            <w:rStyle w:val="Hyperlink"/>
            <w:rFonts w:eastAsiaTheme="majorEastAsia"/>
            <w:bCs/>
            <w:u w:val="none"/>
          </w:rPr>
          <w:t>https://www.morningstar.nl/nl/funds/snapshot/snapshot.aspx?id=F00000ZDZH</w:t>
        </w:r>
      </w:hyperlink>
    </w:p>
    <w:p w14:paraId="64B602AE" w14:textId="77777777" w:rsidR="00913994" w:rsidRPr="00913994" w:rsidRDefault="00913994" w:rsidP="00913994">
      <w:pPr>
        <w:pStyle w:val="NormalWeb"/>
        <w:ind w:left="720"/>
        <w:rPr>
          <w:bCs/>
        </w:rPr>
      </w:pPr>
      <w:r w:rsidRPr="00913994">
        <w:rPr>
          <w:bCs/>
        </w:rPr>
        <w:t xml:space="preserve">Wikipedia. (2024). </w:t>
      </w:r>
      <w:r w:rsidRPr="00913994">
        <w:rPr>
          <w:rStyle w:val="Emphasis"/>
          <w:rFonts w:eastAsiaTheme="majorEastAsia"/>
          <w:bCs/>
          <w:i w:val="0"/>
          <w:iCs w:val="0"/>
        </w:rPr>
        <w:t>DWS Group</w:t>
      </w:r>
      <w:r w:rsidRPr="00913994">
        <w:rPr>
          <w:bCs/>
        </w:rPr>
        <w:t xml:space="preserve">. Geraadpleegd op 19 december 2024, van </w:t>
      </w:r>
      <w:hyperlink r:id="rId29" w:tgtFrame="_new" w:history="1">
        <w:r w:rsidRPr="00913994">
          <w:rPr>
            <w:rStyle w:val="Hyperlink"/>
            <w:rFonts w:eastAsiaTheme="majorEastAsia"/>
            <w:bCs/>
            <w:u w:val="none"/>
          </w:rPr>
          <w:t>https://en.wikipedia.org/wiki/DWS_Group</w:t>
        </w:r>
      </w:hyperlink>
    </w:p>
    <w:p w14:paraId="3591A913" w14:textId="77777777" w:rsidR="00913994" w:rsidRPr="00913994" w:rsidRDefault="00913994" w:rsidP="00913994">
      <w:pPr>
        <w:pStyle w:val="NormalWeb"/>
        <w:ind w:left="720"/>
        <w:rPr>
          <w:bCs/>
        </w:rPr>
      </w:pPr>
      <w:r w:rsidRPr="00913994">
        <w:rPr>
          <w:bCs/>
        </w:rPr>
        <w:t xml:space="preserve">DWS Group. (z.d.-a). </w:t>
      </w:r>
      <w:r w:rsidRPr="00913994">
        <w:rPr>
          <w:rStyle w:val="Emphasis"/>
          <w:rFonts w:eastAsiaTheme="majorEastAsia"/>
          <w:bCs/>
          <w:i w:val="0"/>
          <w:iCs w:val="0"/>
        </w:rPr>
        <w:t>Corporate Bodies</w:t>
      </w:r>
      <w:r w:rsidRPr="00913994">
        <w:rPr>
          <w:bCs/>
        </w:rPr>
        <w:t xml:space="preserve">. Geraadpleegd op 19 december 2024, van </w:t>
      </w:r>
      <w:hyperlink r:id="rId30" w:tgtFrame="_new" w:history="1">
        <w:r w:rsidRPr="00913994">
          <w:rPr>
            <w:rStyle w:val="Hyperlink"/>
            <w:rFonts w:eastAsiaTheme="majorEastAsia"/>
            <w:bCs/>
            <w:u w:val="none"/>
          </w:rPr>
          <w:t>https://group.dws.com/corporate-governance/corporate-bodies/</w:t>
        </w:r>
      </w:hyperlink>
    </w:p>
    <w:p w14:paraId="30100BE7" w14:textId="77777777" w:rsidR="00913994" w:rsidRPr="00913994" w:rsidRDefault="00913994" w:rsidP="00913994">
      <w:pPr>
        <w:pStyle w:val="NormalWeb"/>
        <w:ind w:left="720"/>
        <w:rPr>
          <w:bCs/>
        </w:rPr>
      </w:pPr>
      <w:r w:rsidRPr="00913994">
        <w:rPr>
          <w:bCs/>
        </w:rPr>
        <w:t xml:space="preserve">DWS Group. (z.d.-b). </w:t>
      </w:r>
      <w:r w:rsidRPr="00913994">
        <w:rPr>
          <w:rStyle w:val="Emphasis"/>
          <w:rFonts w:eastAsiaTheme="majorEastAsia"/>
          <w:bCs/>
          <w:i w:val="0"/>
          <w:iCs w:val="0"/>
        </w:rPr>
        <w:t>Remuneration</w:t>
      </w:r>
      <w:r w:rsidRPr="00913994">
        <w:rPr>
          <w:bCs/>
        </w:rPr>
        <w:t xml:space="preserve">. Geraadpleegd op 19 december 2024, van </w:t>
      </w:r>
      <w:hyperlink r:id="rId31" w:tgtFrame="_new" w:history="1">
        <w:r w:rsidRPr="00913994">
          <w:rPr>
            <w:rStyle w:val="Hyperlink"/>
            <w:rFonts w:eastAsiaTheme="majorEastAsia"/>
            <w:bCs/>
            <w:u w:val="none"/>
          </w:rPr>
          <w:t>https://group.dws.com/corporate-governance/remuneration/</w:t>
        </w:r>
      </w:hyperlink>
    </w:p>
    <w:p w14:paraId="72A57A20" w14:textId="77777777" w:rsidR="00913994" w:rsidRPr="00913994" w:rsidRDefault="00913994" w:rsidP="00913994">
      <w:pPr>
        <w:pStyle w:val="NormalWeb"/>
        <w:ind w:left="720"/>
        <w:rPr>
          <w:bCs/>
        </w:rPr>
      </w:pPr>
      <w:r w:rsidRPr="00913994">
        <w:rPr>
          <w:bCs/>
        </w:rPr>
        <w:t xml:space="preserve">DWS Group. (z.d.-c). </w:t>
      </w:r>
      <w:r w:rsidRPr="00913994">
        <w:rPr>
          <w:rStyle w:val="Emphasis"/>
          <w:rFonts w:eastAsiaTheme="majorEastAsia"/>
          <w:bCs/>
          <w:i w:val="0"/>
          <w:iCs w:val="0"/>
        </w:rPr>
        <w:t>Corporate Governance</w:t>
      </w:r>
      <w:r w:rsidRPr="00913994">
        <w:rPr>
          <w:bCs/>
        </w:rPr>
        <w:t xml:space="preserve">. Geraadpleegd op 19 december 2024, van </w:t>
      </w:r>
      <w:hyperlink r:id="rId32" w:tgtFrame="_new" w:history="1">
        <w:r w:rsidRPr="00913994">
          <w:rPr>
            <w:rStyle w:val="Hyperlink"/>
            <w:rFonts w:eastAsiaTheme="majorEastAsia"/>
            <w:bCs/>
            <w:u w:val="none"/>
          </w:rPr>
          <w:t>https://www.dws.com/en-us/solutions/sustainability/corporate-governance/</w:t>
        </w:r>
      </w:hyperlink>
    </w:p>
    <w:p w14:paraId="514B1C54" w14:textId="77777777" w:rsidR="00913994" w:rsidRPr="00913994" w:rsidRDefault="00913994" w:rsidP="00913994">
      <w:pPr>
        <w:pStyle w:val="NormalWeb"/>
        <w:ind w:left="720"/>
        <w:rPr>
          <w:bCs/>
        </w:rPr>
      </w:pPr>
      <w:r w:rsidRPr="00913994">
        <w:rPr>
          <w:bCs/>
        </w:rPr>
        <w:t xml:space="preserve">Ricketts, D. (2024, 29 juli). DWS brings back corporate titles for global workforce. </w:t>
      </w:r>
      <w:r w:rsidRPr="00913994">
        <w:rPr>
          <w:rStyle w:val="Emphasis"/>
          <w:rFonts w:eastAsiaTheme="majorEastAsia"/>
          <w:bCs/>
          <w:i w:val="0"/>
          <w:iCs w:val="0"/>
        </w:rPr>
        <w:t>Financial News London</w:t>
      </w:r>
      <w:r w:rsidRPr="00913994">
        <w:rPr>
          <w:bCs/>
        </w:rPr>
        <w:t xml:space="preserve">. Geraadpleegd op 19 december 2024, van </w:t>
      </w:r>
      <w:hyperlink r:id="rId33" w:history="1">
        <w:r w:rsidRPr="00913994">
          <w:rPr>
            <w:rStyle w:val="Hyperlink"/>
            <w:bCs/>
          </w:rPr>
          <w:t>https://www.fnlondon.com/articles/dws-brings-back-corporate-titles-for-global-workforce-0d08a768</w:t>
        </w:r>
      </w:hyperlink>
    </w:p>
    <w:p w14:paraId="70516FAA" w14:textId="77777777" w:rsidR="00913994" w:rsidRPr="00913994" w:rsidRDefault="00913994" w:rsidP="00913994">
      <w:pPr>
        <w:pStyle w:val="NormalWeb"/>
        <w:ind w:left="720"/>
        <w:rPr>
          <w:bCs/>
        </w:rPr>
      </w:pPr>
    </w:p>
    <w:p w14:paraId="498AA259" w14:textId="5BF20FB5" w:rsidR="00913994" w:rsidRPr="00913994" w:rsidRDefault="00913994" w:rsidP="00913994">
      <w:pPr>
        <w:pStyle w:val="NormalWeb"/>
        <w:ind w:left="720"/>
        <w:rPr>
          <w:bCs/>
          <w:color w:val="0000FF"/>
        </w:rPr>
      </w:pPr>
      <w:r w:rsidRPr="00913994">
        <w:rPr>
          <w:bCs/>
        </w:rPr>
        <w:lastRenderedPageBreak/>
        <w:t xml:space="preserve">Accountant.nl. (2022, 1 juni). Topman vermogenstak Deutsche Bank weg na inval om 'greenwashing'. Geraadpleegd op 19 december 2024, van </w:t>
      </w:r>
      <w:hyperlink r:id="rId34" w:history="1">
        <w:r w:rsidRPr="00913994">
          <w:rPr>
            <w:rStyle w:val="Hyperlink"/>
            <w:bCs/>
          </w:rPr>
          <w:t>https://www.accountant.nl/nieuws/2022/6/topman-vermogenstak-deutsche-bank-weg-na-inval-om-greenwashing/</w:t>
        </w:r>
      </w:hyperlink>
    </w:p>
    <w:p w14:paraId="66831662" w14:textId="77777777" w:rsidR="00913994" w:rsidRPr="00913994" w:rsidRDefault="00913994" w:rsidP="00913994">
      <w:pPr>
        <w:pStyle w:val="NormalWeb"/>
        <w:ind w:left="720"/>
        <w:rPr>
          <w:bCs/>
          <w:color w:val="0000FF"/>
        </w:rPr>
      </w:pPr>
      <w:r w:rsidRPr="00913994">
        <w:rPr>
          <w:bCs/>
        </w:rPr>
        <w:t xml:space="preserve">ESG Today. (2023, 25 september). SEC Fines Deutsche Bank Subsidiary DWS $25 Million Following Greenwashing Investigation. Geraadpleegd op 19 december 2024, van </w:t>
      </w:r>
      <w:hyperlink r:id="rId35" w:history="1">
        <w:r w:rsidRPr="00913994">
          <w:rPr>
            <w:rStyle w:val="Hyperlink"/>
            <w:bCs/>
          </w:rPr>
          <w:t>https://www.esgtoday.com/sec-fines-deutsche-bank-subsidiary-dws-19-million-following-greenwashing-investigation/</w:t>
        </w:r>
      </w:hyperlink>
    </w:p>
    <w:p w14:paraId="4DFE9693" w14:textId="77777777" w:rsidR="00913994" w:rsidRPr="00913994" w:rsidRDefault="00913994" w:rsidP="00913994">
      <w:pPr>
        <w:pStyle w:val="NormalWeb"/>
        <w:ind w:left="720"/>
        <w:rPr>
          <w:bCs/>
        </w:rPr>
      </w:pPr>
      <w:r w:rsidRPr="00913994">
        <w:rPr>
          <w:bCs/>
        </w:rPr>
        <w:t xml:space="preserve">InvestmentNews. (2022, 31 mei). Deutsche Bank, DWS raided over allegations of greenwashing. Geraadpleegd op 19 december 2024, van </w:t>
      </w:r>
      <w:hyperlink r:id="rId36" w:history="1">
        <w:r w:rsidRPr="00913994">
          <w:rPr>
            <w:rStyle w:val="Hyperlink"/>
            <w:bCs/>
          </w:rPr>
          <w:t>https://www.investmentnews.com/esg/deutsche-bank-dws-raided-over-allegations-of-greenwashing/222140</w:t>
        </w:r>
      </w:hyperlink>
    </w:p>
    <w:p w14:paraId="3AE37199" w14:textId="77777777" w:rsidR="00913994" w:rsidRPr="00913994" w:rsidRDefault="00913994" w:rsidP="00913994">
      <w:pPr>
        <w:pStyle w:val="NormalWeb"/>
        <w:ind w:left="720"/>
        <w:rPr>
          <w:bCs/>
        </w:rPr>
      </w:pPr>
      <w:r w:rsidRPr="00913994">
        <w:rPr>
          <w:bCs/>
        </w:rPr>
        <w:t xml:space="preserve">Michaels, D., Kowsmann, P., Ramey, C., &amp; Ramey, D. (2021, 25 augustus). U.S. Authorities Probing Deutsche Bank's DWS Over Sustainability Claims. The Wall Street Journal. Geraadpleegd op 19 december 2024, van </w:t>
      </w:r>
      <w:hyperlink r:id="rId37" w:history="1">
        <w:r w:rsidRPr="00913994">
          <w:rPr>
            <w:rStyle w:val="Hyperlink"/>
            <w:bCs/>
          </w:rPr>
          <w:t>https://www.wsj.com/articles/u-s-authorities-probing-deutsche-banks-dws-over-sustainability-claims-11629923018</w:t>
        </w:r>
      </w:hyperlink>
    </w:p>
    <w:p w14:paraId="4289DF83" w14:textId="77777777" w:rsidR="00913994" w:rsidRPr="00913994" w:rsidRDefault="00913994" w:rsidP="00913994">
      <w:pPr>
        <w:pStyle w:val="NormalWeb"/>
        <w:ind w:left="720"/>
      </w:pPr>
      <w:r w:rsidRPr="00913994">
        <w:rPr>
          <w:bCs/>
        </w:rPr>
        <w:t xml:space="preserve">DWS Group. (2023). Annual Report 2022. Geraadpleegd op 19 december 2024, van </w:t>
      </w:r>
      <w:hyperlink r:id="rId38" w:history="1">
        <w:r w:rsidRPr="00913994">
          <w:rPr>
            <w:rStyle w:val="Hyperlink"/>
            <w:bCs/>
          </w:rPr>
          <w:t>https://group.dws.com/ir/reports-and-events/annual-report/</w:t>
        </w:r>
      </w:hyperlink>
    </w:p>
    <w:p w14:paraId="778108FD" w14:textId="77777777" w:rsidR="00913994" w:rsidRPr="00913994" w:rsidRDefault="00913994" w:rsidP="00913994">
      <w:pPr>
        <w:pStyle w:val="Heading2"/>
        <w:rPr>
          <w:rStyle w:val="Strong"/>
          <w:rFonts w:ascii="Times New Roman" w:hAnsi="Times New Roman" w:cs="Times New Roman"/>
          <w:b w:val="0"/>
        </w:rPr>
      </w:pPr>
    </w:p>
    <w:p w14:paraId="76F12EE5" w14:textId="1BD28D3C" w:rsidR="00913994" w:rsidRPr="00913994" w:rsidRDefault="00913994" w:rsidP="00913994">
      <w:pPr>
        <w:pStyle w:val="Heading2"/>
        <w:rPr>
          <w:rFonts w:ascii="Times New Roman" w:hAnsi="Times New Roman" w:cs="Times New Roman"/>
          <w:b/>
        </w:rPr>
      </w:pPr>
      <w:bookmarkStart w:id="60" w:name="_Toc186994087"/>
      <w:r w:rsidRPr="00913994">
        <w:rPr>
          <w:rStyle w:val="Strong"/>
          <w:rFonts w:ascii="Times New Roman" w:hAnsi="Times New Roman" w:cs="Times New Roman"/>
          <w:b w:val="0"/>
        </w:rPr>
        <w:t>Triodos</w:t>
      </w:r>
      <w:bookmarkEnd w:id="60"/>
    </w:p>
    <w:p w14:paraId="1DA0F976" w14:textId="77777777" w:rsidR="00913994" w:rsidRPr="00913994" w:rsidRDefault="00913994" w:rsidP="00913994">
      <w:pPr>
        <w:pStyle w:val="NormalWeb"/>
        <w:ind w:left="720"/>
        <w:rPr>
          <w:bCs/>
        </w:rPr>
      </w:pPr>
      <w:r w:rsidRPr="00913994">
        <w:rPr>
          <w:bCs/>
        </w:rPr>
        <w:t xml:space="preserve">Triodos Investment Management. (2017). </w:t>
      </w:r>
      <w:r w:rsidRPr="00913994">
        <w:rPr>
          <w:rStyle w:val="Emphasis"/>
          <w:rFonts w:eastAsiaTheme="majorEastAsia"/>
          <w:bCs/>
          <w:i w:val="0"/>
          <w:iCs w:val="0"/>
        </w:rPr>
        <w:t>Controversen herhalen zich in de farmaceutische industrie</w:t>
      </w:r>
      <w:r w:rsidRPr="00913994">
        <w:rPr>
          <w:bCs/>
        </w:rPr>
        <w:t xml:space="preserve">. Geraadpleegd op 19 december 2024, van </w:t>
      </w:r>
      <w:hyperlink r:id="rId39" w:tgtFrame="_new" w:history="1">
        <w:r w:rsidRPr="00913994">
          <w:rPr>
            <w:rStyle w:val="Hyperlink"/>
            <w:rFonts w:eastAsiaTheme="majorEastAsia"/>
            <w:bCs/>
            <w:u w:val="none"/>
          </w:rPr>
          <w:t>https://www.triodos.be/nl/artikelen/2017/controversen-herhalen-zich-in-de-farmaceutische-industrie</w:t>
        </w:r>
      </w:hyperlink>
    </w:p>
    <w:p w14:paraId="438ED77E" w14:textId="77777777" w:rsidR="00913994" w:rsidRPr="00913994" w:rsidRDefault="00913994" w:rsidP="00913994">
      <w:pPr>
        <w:pStyle w:val="NormalWeb"/>
        <w:ind w:left="720"/>
        <w:rPr>
          <w:bCs/>
        </w:rPr>
      </w:pPr>
      <w:r w:rsidRPr="00913994">
        <w:rPr>
          <w:bCs/>
        </w:rPr>
        <w:t xml:space="preserve">Triodos Investment Management. (2023). </w:t>
      </w:r>
      <w:r w:rsidRPr="00913994">
        <w:rPr>
          <w:rStyle w:val="Emphasis"/>
          <w:rFonts w:eastAsiaTheme="majorEastAsia"/>
          <w:bCs/>
          <w:i w:val="0"/>
          <w:iCs w:val="0"/>
        </w:rPr>
        <w:t>Nieuw classificatiesysteem voor beleggingen als vervolg op de SFDR</w:t>
      </w:r>
      <w:r w:rsidRPr="00913994">
        <w:rPr>
          <w:bCs/>
        </w:rPr>
        <w:t xml:space="preserve">. Geraadpleegd op 19 december 2024, van </w:t>
      </w:r>
      <w:hyperlink r:id="rId40" w:tgtFrame="_new" w:history="1">
        <w:r w:rsidRPr="00913994">
          <w:rPr>
            <w:rStyle w:val="Hyperlink"/>
            <w:rFonts w:eastAsiaTheme="majorEastAsia"/>
            <w:bCs/>
            <w:u w:val="none"/>
          </w:rPr>
          <w:t>https://www.financialinvestigator.nl/nl/nieuws-detailpagina/2023/12/04/Triodos-IM-Nieuw-classificatiesysteem-voor-beleggingen-als-vervolg-op-de-SFDR</w:t>
        </w:r>
      </w:hyperlink>
    </w:p>
    <w:p w14:paraId="59EDDC61" w14:textId="77777777" w:rsidR="00913994" w:rsidRPr="00913994" w:rsidRDefault="00913994" w:rsidP="00913994">
      <w:pPr>
        <w:pStyle w:val="NormalWeb"/>
        <w:ind w:left="720"/>
        <w:rPr>
          <w:bCs/>
        </w:rPr>
      </w:pPr>
      <w:r w:rsidRPr="00913994">
        <w:rPr>
          <w:bCs/>
        </w:rPr>
        <w:t xml:space="preserve">Triodos Investment Management. (2024a). </w:t>
      </w:r>
      <w:r w:rsidRPr="00913994">
        <w:rPr>
          <w:rStyle w:val="Emphasis"/>
          <w:rFonts w:eastAsiaTheme="majorEastAsia"/>
          <w:bCs/>
          <w:i w:val="0"/>
          <w:iCs w:val="0"/>
        </w:rPr>
        <w:t>Engagement is een krachtige stimulans voor positieve verandering</w:t>
      </w:r>
      <w:r w:rsidRPr="00913994">
        <w:rPr>
          <w:bCs/>
        </w:rPr>
        <w:t xml:space="preserve">. Geraadpleegd op 19 december 2024, van </w:t>
      </w:r>
      <w:hyperlink r:id="rId41" w:tgtFrame="_new" w:history="1">
        <w:r w:rsidRPr="00913994">
          <w:rPr>
            <w:rStyle w:val="Hyperlink"/>
            <w:rFonts w:eastAsiaTheme="majorEastAsia"/>
            <w:bCs/>
            <w:u w:val="none"/>
          </w:rPr>
          <w:t>https://www.triodos.nl/artikelen/2024/engagement-is-krachtige-stimulans-voor-verandering</w:t>
        </w:r>
      </w:hyperlink>
    </w:p>
    <w:p w14:paraId="152C6CC0" w14:textId="77777777" w:rsidR="00913994" w:rsidRPr="00913994" w:rsidRDefault="00913994" w:rsidP="00913994">
      <w:pPr>
        <w:spacing w:before="100" w:beforeAutospacing="1" w:after="100" w:afterAutospacing="1"/>
        <w:ind w:left="720"/>
        <w:rPr>
          <w:bCs/>
        </w:rPr>
      </w:pPr>
      <w:r w:rsidRPr="00913994">
        <w:rPr>
          <w:bCs/>
        </w:rPr>
        <w:t xml:space="preserve">Triodos Investment Management. (2021a). </w:t>
      </w:r>
      <w:r w:rsidRPr="00913994">
        <w:rPr>
          <w:rStyle w:val="Emphasis"/>
          <w:rFonts w:eastAsiaTheme="majorEastAsia"/>
          <w:bCs/>
          <w:i w:val="0"/>
          <w:iCs w:val="0"/>
        </w:rPr>
        <w:t>Our approach to sustainability and impact</w:t>
      </w:r>
      <w:r w:rsidRPr="00913994">
        <w:rPr>
          <w:bCs/>
        </w:rPr>
        <w:t xml:space="preserve">. Geraadpleegd op 19 december 2024, van </w:t>
      </w:r>
      <w:hyperlink r:id="rId42" w:tgtFrame="_new" w:history="1">
        <w:r w:rsidRPr="00913994">
          <w:rPr>
            <w:rStyle w:val="Hyperlink"/>
            <w:rFonts w:eastAsiaTheme="majorEastAsia"/>
            <w:bCs/>
            <w:u w:val="none"/>
          </w:rPr>
          <w:t>https://www.triodos-im.com</w:t>
        </w:r>
      </w:hyperlink>
      <w:r w:rsidRPr="00913994">
        <w:rPr>
          <w:bCs/>
        </w:rPr>
        <w:t>.</w:t>
      </w:r>
    </w:p>
    <w:p w14:paraId="6454D0B9" w14:textId="77777777" w:rsidR="00913994" w:rsidRPr="00913994" w:rsidRDefault="00913994" w:rsidP="00913994">
      <w:pPr>
        <w:spacing w:before="100" w:beforeAutospacing="1" w:after="100" w:afterAutospacing="1"/>
        <w:ind w:left="720"/>
        <w:rPr>
          <w:bCs/>
        </w:rPr>
      </w:pPr>
      <w:r w:rsidRPr="00913994">
        <w:rPr>
          <w:bCs/>
        </w:rPr>
        <w:t xml:space="preserve">Triodos Investment Management. (2021b). </w:t>
      </w:r>
      <w:r w:rsidRPr="00913994">
        <w:rPr>
          <w:rStyle w:val="Emphasis"/>
          <w:rFonts w:eastAsiaTheme="majorEastAsia"/>
          <w:bCs/>
          <w:i w:val="0"/>
          <w:iCs w:val="0"/>
        </w:rPr>
        <w:t>Sustainability risk and minimum standards</w:t>
      </w:r>
      <w:r w:rsidRPr="00913994">
        <w:rPr>
          <w:bCs/>
        </w:rPr>
        <w:t xml:space="preserve">. Geraadpleegd op 19 december 2024, van </w:t>
      </w:r>
      <w:hyperlink r:id="rId43" w:tgtFrame="_new" w:history="1">
        <w:r w:rsidRPr="00913994">
          <w:rPr>
            <w:rStyle w:val="Hyperlink"/>
            <w:rFonts w:eastAsiaTheme="majorEastAsia"/>
            <w:bCs/>
            <w:u w:val="none"/>
          </w:rPr>
          <w:t>https://www.triodos-im.com</w:t>
        </w:r>
      </w:hyperlink>
      <w:r w:rsidRPr="00913994">
        <w:rPr>
          <w:bCs/>
        </w:rPr>
        <w:t>.</w:t>
      </w:r>
    </w:p>
    <w:p w14:paraId="24D83448" w14:textId="77777777" w:rsidR="00913994" w:rsidRPr="00913994" w:rsidRDefault="00913994" w:rsidP="00913994">
      <w:pPr>
        <w:spacing w:before="100" w:beforeAutospacing="1" w:after="100" w:afterAutospacing="1"/>
        <w:ind w:left="720"/>
        <w:rPr>
          <w:bCs/>
        </w:rPr>
      </w:pPr>
      <w:r w:rsidRPr="00913994">
        <w:rPr>
          <w:bCs/>
        </w:rPr>
        <w:lastRenderedPageBreak/>
        <w:t xml:space="preserve">Triodos Investment Management. (2021c). </w:t>
      </w:r>
      <w:r w:rsidRPr="00913994">
        <w:rPr>
          <w:rStyle w:val="Emphasis"/>
          <w:rFonts w:eastAsiaTheme="majorEastAsia"/>
          <w:bCs/>
          <w:i w:val="0"/>
          <w:iCs w:val="0"/>
        </w:rPr>
        <w:t>All Triodos IM funds designated as Article 9 products within SFDR</w:t>
      </w:r>
      <w:r w:rsidRPr="00913994">
        <w:rPr>
          <w:bCs/>
        </w:rPr>
        <w:t xml:space="preserve">. Geraadpleegd op 19 december 2024, van </w:t>
      </w:r>
      <w:hyperlink r:id="rId44" w:tgtFrame="_new" w:history="1">
        <w:r w:rsidRPr="00913994">
          <w:rPr>
            <w:rStyle w:val="Hyperlink"/>
            <w:rFonts w:eastAsiaTheme="majorEastAsia"/>
            <w:bCs/>
            <w:u w:val="none"/>
          </w:rPr>
          <w:t>https://www.triodos-im.com</w:t>
        </w:r>
      </w:hyperlink>
      <w:r w:rsidRPr="00913994">
        <w:rPr>
          <w:bCs/>
        </w:rPr>
        <w:t>.</w:t>
      </w:r>
    </w:p>
    <w:p w14:paraId="155A774A" w14:textId="77777777" w:rsidR="00913994" w:rsidRPr="00913994" w:rsidRDefault="00913994" w:rsidP="00913994">
      <w:pPr>
        <w:spacing w:before="100" w:beforeAutospacing="1" w:after="100" w:afterAutospacing="1"/>
        <w:ind w:left="720"/>
        <w:rPr>
          <w:bCs/>
        </w:rPr>
      </w:pPr>
      <w:r w:rsidRPr="00913994">
        <w:rPr>
          <w:bCs/>
        </w:rPr>
        <w:t xml:space="preserve">Triodos Investment Management. (2021d). </w:t>
      </w:r>
      <w:r w:rsidRPr="00913994">
        <w:rPr>
          <w:rStyle w:val="Emphasis"/>
          <w:rFonts w:eastAsiaTheme="majorEastAsia"/>
          <w:bCs/>
          <w:i w:val="0"/>
          <w:iCs w:val="0"/>
        </w:rPr>
        <w:t>SFDR and EU Taxonomy disclosures</w:t>
      </w:r>
      <w:r w:rsidRPr="00913994">
        <w:rPr>
          <w:bCs/>
        </w:rPr>
        <w:t xml:space="preserve">. Geraadpleegd op 19 december 2024, van </w:t>
      </w:r>
      <w:hyperlink r:id="rId45" w:tgtFrame="_new" w:history="1">
        <w:r w:rsidRPr="00913994">
          <w:rPr>
            <w:rStyle w:val="Hyperlink"/>
            <w:rFonts w:eastAsiaTheme="majorEastAsia"/>
            <w:bCs/>
            <w:u w:val="none"/>
          </w:rPr>
          <w:t>https://www.triodos-im.com</w:t>
        </w:r>
      </w:hyperlink>
      <w:r w:rsidRPr="00913994">
        <w:rPr>
          <w:bCs/>
        </w:rPr>
        <w:t>.</w:t>
      </w:r>
    </w:p>
    <w:p w14:paraId="4A9F1026" w14:textId="77777777" w:rsidR="00913994" w:rsidRPr="00913994" w:rsidRDefault="00913994" w:rsidP="00913994">
      <w:pPr>
        <w:spacing w:before="100" w:beforeAutospacing="1" w:after="100" w:afterAutospacing="1"/>
        <w:ind w:left="720"/>
        <w:rPr>
          <w:bCs/>
        </w:rPr>
      </w:pPr>
      <w:r w:rsidRPr="00913994">
        <w:rPr>
          <w:bCs/>
        </w:rPr>
        <w:t xml:space="preserve">Triodos Investment Management. (2022). </w:t>
      </w:r>
      <w:r w:rsidRPr="00913994">
        <w:rPr>
          <w:rStyle w:val="Emphasis"/>
          <w:rFonts w:eastAsiaTheme="majorEastAsia"/>
          <w:bCs/>
          <w:i w:val="0"/>
          <w:iCs w:val="0"/>
        </w:rPr>
        <w:t>Impact management framework</w:t>
      </w:r>
      <w:r w:rsidRPr="00913994">
        <w:rPr>
          <w:bCs/>
        </w:rPr>
        <w:t xml:space="preserve">. Geraadpleegd op 19 december 2024, van </w:t>
      </w:r>
      <w:hyperlink r:id="rId46" w:tgtFrame="_new" w:history="1">
        <w:r w:rsidRPr="00913994">
          <w:rPr>
            <w:rStyle w:val="Hyperlink"/>
            <w:rFonts w:eastAsiaTheme="majorEastAsia"/>
            <w:bCs/>
            <w:u w:val="none"/>
          </w:rPr>
          <w:t>https://www.triodos-im.com</w:t>
        </w:r>
      </w:hyperlink>
      <w:r w:rsidRPr="00913994">
        <w:rPr>
          <w:bCs/>
        </w:rPr>
        <w:t>.</w:t>
      </w:r>
    </w:p>
    <w:p w14:paraId="533B5978" w14:textId="77777777" w:rsidR="00913994" w:rsidRPr="00913994" w:rsidRDefault="00913994" w:rsidP="00913994">
      <w:pPr>
        <w:spacing w:before="100" w:beforeAutospacing="1" w:after="100" w:afterAutospacing="1"/>
        <w:ind w:left="720"/>
        <w:rPr>
          <w:bCs/>
        </w:rPr>
      </w:pPr>
      <w:r w:rsidRPr="00913994">
        <w:rPr>
          <w:bCs/>
        </w:rPr>
        <w:t xml:space="preserve">Triodos Bank. (2022). </w:t>
      </w:r>
      <w:r w:rsidRPr="00913994">
        <w:rPr>
          <w:rStyle w:val="Emphasis"/>
          <w:rFonts w:eastAsiaTheme="majorEastAsia"/>
          <w:bCs/>
          <w:i w:val="0"/>
          <w:iCs w:val="0"/>
        </w:rPr>
        <w:t>De belangrijke weg naar meer gelijkheid binnen ondernemingen</w:t>
      </w:r>
      <w:r w:rsidRPr="00913994">
        <w:rPr>
          <w:bCs/>
        </w:rPr>
        <w:t xml:space="preserve">. Geraadpleegd op 19 december 2024, van </w:t>
      </w:r>
      <w:hyperlink r:id="rId47" w:history="1">
        <w:r w:rsidRPr="00913994">
          <w:rPr>
            <w:rStyle w:val="Hyperlink"/>
            <w:bCs/>
          </w:rPr>
          <w:t>https://www.triodos.be</w:t>
        </w:r>
      </w:hyperlink>
      <w:r w:rsidRPr="00913994">
        <w:rPr>
          <w:bCs/>
        </w:rPr>
        <w:t>.</w:t>
      </w:r>
    </w:p>
    <w:p w14:paraId="26E43E5E" w14:textId="77777777" w:rsidR="00913994" w:rsidRPr="00913994" w:rsidRDefault="00913994" w:rsidP="00913994">
      <w:pPr>
        <w:spacing w:before="100" w:beforeAutospacing="1" w:after="100" w:afterAutospacing="1"/>
        <w:ind w:left="720"/>
        <w:rPr>
          <w:bCs/>
        </w:rPr>
      </w:pPr>
      <w:r w:rsidRPr="00913994">
        <w:rPr>
          <w:bCs/>
        </w:rPr>
        <w:t xml:space="preserve">Triodos Investment Management. (z.d.-a). </w:t>
      </w:r>
      <w:r w:rsidRPr="00913994">
        <w:rPr>
          <w:rStyle w:val="Emphasis"/>
          <w:rFonts w:eastAsiaTheme="majorEastAsia"/>
          <w:bCs/>
          <w:i w:val="0"/>
          <w:iCs w:val="0"/>
        </w:rPr>
        <w:t>About us</w:t>
      </w:r>
      <w:r w:rsidRPr="00913994">
        <w:rPr>
          <w:bCs/>
        </w:rPr>
        <w:t xml:space="preserve">. Geraadpleegd op 19 december 2024, van </w:t>
      </w:r>
      <w:hyperlink r:id="rId48" w:history="1">
        <w:r w:rsidRPr="00913994">
          <w:rPr>
            <w:rStyle w:val="Hyperlink"/>
            <w:bCs/>
          </w:rPr>
          <w:t>https://www.triodos-im.com</w:t>
        </w:r>
      </w:hyperlink>
      <w:r w:rsidRPr="00913994">
        <w:rPr>
          <w:bCs/>
        </w:rPr>
        <w:t>.</w:t>
      </w:r>
    </w:p>
    <w:p w14:paraId="1D395399" w14:textId="77777777" w:rsidR="00913994" w:rsidRPr="00913994" w:rsidRDefault="00913994" w:rsidP="00913994">
      <w:pPr>
        <w:spacing w:before="100" w:beforeAutospacing="1" w:after="100" w:afterAutospacing="1"/>
        <w:ind w:left="720"/>
        <w:rPr>
          <w:bCs/>
        </w:rPr>
      </w:pPr>
      <w:r w:rsidRPr="00913994">
        <w:rPr>
          <w:bCs/>
        </w:rPr>
        <w:t xml:space="preserve">Triodos Investment Management. (z.d.-b). </w:t>
      </w:r>
      <w:r w:rsidRPr="00913994">
        <w:rPr>
          <w:rStyle w:val="Emphasis"/>
          <w:rFonts w:eastAsiaTheme="majorEastAsia"/>
          <w:bCs/>
          <w:i w:val="0"/>
          <w:iCs w:val="0"/>
        </w:rPr>
        <w:t>Governance</w:t>
      </w:r>
      <w:r w:rsidRPr="00913994">
        <w:rPr>
          <w:bCs/>
        </w:rPr>
        <w:t xml:space="preserve">. Geraadpleegd op 19 december 2024, van </w:t>
      </w:r>
      <w:hyperlink r:id="rId49" w:history="1">
        <w:r w:rsidRPr="00913994">
          <w:rPr>
            <w:rStyle w:val="Hyperlink"/>
            <w:bCs/>
          </w:rPr>
          <w:t>https://www.triodos-im.com</w:t>
        </w:r>
      </w:hyperlink>
      <w:r w:rsidRPr="00913994">
        <w:rPr>
          <w:bCs/>
        </w:rPr>
        <w:t>.</w:t>
      </w:r>
    </w:p>
    <w:p w14:paraId="07FD25FC" w14:textId="6F9B5648" w:rsidR="00913994" w:rsidRPr="00913994" w:rsidRDefault="00913994" w:rsidP="00913994">
      <w:pPr>
        <w:spacing w:before="100" w:beforeAutospacing="1" w:after="100" w:afterAutospacing="1"/>
        <w:ind w:left="720"/>
        <w:rPr>
          <w:bCs/>
        </w:rPr>
      </w:pPr>
      <w:r w:rsidRPr="00913994">
        <w:rPr>
          <w:bCs/>
        </w:rPr>
        <w:t xml:space="preserve">Triodos Investment Management. (z.d.-c). </w:t>
      </w:r>
      <w:r w:rsidRPr="00913994">
        <w:rPr>
          <w:rStyle w:val="Emphasis"/>
          <w:rFonts w:eastAsiaTheme="majorEastAsia"/>
          <w:bCs/>
          <w:i w:val="0"/>
          <w:iCs w:val="0"/>
        </w:rPr>
        <w:t>Transparency and communication</w:t>
      </w:r>
      <w:r w:rsidRPr="00913994">
        <w:rPr>
          <w:bCs/>
        </w:rPr>
        <w:t xml:space="preserve">. Geraadpleegd op 19 december 2024, van </w:t>
      </w:r>
      <w:hyperlink r:id="rId50" w:history="1">
        <w:r w:rsidRPr="00913994">
          <w:rPr>
            <w:rStyle w:val="Hyperlink"/>
            <w:bCs/>
          </w:rPr>
          <w:t>https://www.triodos-im.com</w:t>
        </w:r>
      </w:hyperlink>
      <w:r w:rsidRPr="00913994">
        <w:rPr>
          <w:bCs/>
        </w:rPr>
        <w:t>.</w:t>
      </w:r>
    </w:p>
    <w:p w14:paraId="15A6E242" w14:textId="52191FAA" w:rsidR="00913994" w:rsidRPr="00913994" w:rsidRDefault="00913994" w:rsidP="00913994">
      <w:pPr>
        <w:pStyle w:val="Heading2"/>
        <w:rPr>
          <w:rFonts w:ascii="Times New Roman" w:hAnsi="Times New Roman" w:cs="Times New Roman"/>
        </w:rPr>
      </w:pPr>
      <w:bookmarkStart w:id="61" w:name="_Toc186994088"/>
      <w:r w:rsidRPr="00913994">
        <w:rPr>
          <w:rFonts w:ascii="Times New Roman" w:hAnsi="Times New Roman" w:cs="Times New Roman"/>
        </w:rPr>
        <w:t>Robeco</w:t>
      </w:r>
      <w:bookmarkEnd w:id="61"/>
    </w:p>
    <w:p w14:paraId="3E42A9CF" w14:textId="77777777" w:rsidR="00913994" w:rsidRPr="00913994" w:rsidRDefault="00913994" w:rsidP="00913994">
      <w:pPr>
        <w:pStyle w:val="ListParagraph"/>
        <w:ind w:left="840"/>
        <w:rPr>
          <w:bCs/>
        </w:rPr>
      </w:pPr>
      <w:r w:rsidRPr="00913994">
        <w:rPr>
          <w:bCs/>
        </w:rPr>
        <w:t xml:space="preserve">Klacht.nl. (2022). Klacht over Robeco: Identificatieproces en geblokkeerde rekening. Geraadpleegd van </w:t>
      </w:r>
      <w:hyperlink r:id="rId51" w:tgtFrame="_new" w:history="1">
        <w:r w:rsidRPr="00913994">
          <w:rPr>
            <w:rStyle w:val="Hyperlink"/>
            <w:bCs/>
            <w:u w:val="none"/>
          </w:rPr>
          <w:t>https://www.klacht.nl</w:t>
        </w:r>
      </w:hyperlink>
    </w:p>
    <w:p w14:paraId="1E794E02" w14:textId="77777777" w:rsidR="00913994" w:rsidRPr="00913994" w:rsidRDefault="00913994" w:rsidP="00913994">
      <w:pPr>
        <w:pStyle w:val="ListParagraph"/>
        <w:ind w:left="840"/>
        <w:rPr>
          <w:bCs/>
        </w:rPr>
      </w:pPr>
    </w:p>
    <w:p w14:paraId="2EB2541B" w14:textId="77777777" w:rsidR="00913994" w:rsidRPr="00913994" w:rsidRDefault="00913994" w:rsidP="00913994">
      <w:pPr>
        <w:pStyle w:val="ListParagraph"/>
        <w:ind w:left="840"/>
        <w:rPr>
          <w:bCs/>
        </w:rPr>
      </w:pPr>
      <w:r w:rsidRPr="00913994">
        <w:rPr>
          <w:bCs/>
        </w:rPr>
        <w:t xml:space="preserve">Klantenvertellen.nl. (2023). Klachten over Robeco: Inlogproblemen en klantenservice. Geraadpleegd van </w:t>
      </w:r>
      <w:hyperlink r:id="rId52" w:tgtFrame="_new" w:history="1">
        <w:r w:rsidRPr="00913994">
          <w:rPr>
            <w:rStyle w:val="Hyperlink"/>
            <w:bCs/>
            <w:u w:val="none"/>
          </w:rPr>
          <w:t>https://www.klantenvertellen.nl</w:t>
        </w:r>
      </w:hyperlink>
    </w:p>
    <w:p w14:paraId="0A515E30" w14:textId="77777777" w:rsidR="00913994" w:rsidRPr="00913994" w:rsidRDefault="00913994" w:rsidP="00913994">
      <w:pPr>
        <w:pStyle w:val="ListParagraph"/>
        <w:ind w:left="840"/>
        <w:rPr>
          <w:bCs/>
        </w:rPr>
      </w:pPr>
    </w:p>
    <w:p w14:paraId="6E970AC3" w14:textId="77777777" w:rsidR="00913994" w:rsidRPr="00913994" w:rsidRDefault="00913994" w:rsidP="00913994">
      <w:pPr>
        <w:pStyle w:val="ListParagraph"/>
        <w:ind w:left="840"/>
        <w:rPr>
          <w:bCs/>
        </w:rPr>
      </w:pPr>
      <w:r w:rsidRPr="00913994">
        <w:rPr>
          <w:bCs/>
        </w:rPr>
        <w:t xml:space="preserve">Robeco. (n.d.-a). Duurzaamheidsoverzicht en missie. Geraadpleegd van </w:t>
      </w:r>
      <w:hyperlink r:id="rId53" w:tgtFrame="_new" w:history="1">
        <w:r w:rsidRPr="00913994">
          <w:rPr>
            <w:rStyle w:val="Hyperlink"/>
            <w:bCs/>
            <w:u w:val="none"/>
          </w:rPr>
          <w:t>https://www.robeco.com/nl-nl/duurzaamheid</w:t>
        </w:r>
      </w:hyperlink>
    </w:p>
    <w:p w14:paraId="3384C4F0" w14:textId="77777777" w:rsidR="00913994" w:rsidRPr="00913994" w:rsidRDefault="00913994" w:rsidP="00913994">
      <w:pPr>
        <w:pStyle w:val="ListParagraph"/>
        <w:ind w:left="840"/>
        <w:rPr>
          <w:bCs/>
        </w:rPr>
      </w:pPr>
    </w:p>
    <w:p w14:paraId="07840CD3" w14:textId="77777777" w:rsidR="00913994" w:rsidRPr="00913994" w:rsidRDefault="00913994" w:rsidP="00913994">
      <w:pPr>
        <w:pStyle w:val="ListParagraph"/>
        <w:ind w:left="840"/>
        <w:rPr>
          <w:bCs/>
        </w:rPr>
      </w:pPr>
      <w:r w:rsidRPr="00913994">
        <w:rPr>
          <w:bCs/>
        </w:rPr>
        <w:t xml:space="preserve">Robeco. (n.d.-b). Uitsluitingsbeleid en ESG-integratie. Geraadpleegd van </w:t>
      </w:r>
      <w:hyperlink r:id="rId54" w:tgtFrame="_new" w:history="1">
        <w:r w:rsidRPr="00913994">
          <w:rPr>
            <w:rStyle w:val="Hyperlink"/>
            <w:bCs/>
            <w:u w:val="none"/>
          </w:rPr>
          <w:t>https://www.robeco.com/nl-nl/duurzaamheid/duurzaamheidsbeleid-en-standpunten</w:t>
        </w:r>
      </w:hyperlink>
    </w:p>
    <w:p w14:paraId="6FECA1C3" w14:textId="77777777" w:rsidR="00913994" w:rsidRPr="00913994" w:rsidRDefault="00913994" w:rsidP="00913994">
      <w:pPr>
        <w:pStyle w:val="ListParagraph"/>
        <w:ind w:left="840"/>
        <w:rPr>
          <w:bCs/>
        </w:rPr>
      </w:pPr>
    </w:p>
    <w:p w14:paraId="6406AEFF" w14:textId="77777777" w:rsidR="00913994" w:rsidRPr="00913994" w:rsidRDefault="00913994" w:rsidP="00913994">
      <w:pPr>
        <w:pStyle w:val="ListParagraph"/>
        <w:ind w:left="840"/>
        <w:rPr>
          <w:bCs/>
        </w:rPr>
      </w:pPr>
      <w:r w:rsidRPr="00913994">
        <w:rPr>
          <w:bCs/>
        </w:rPr>
        <w:t xml:space="preserve">Robeco. (n.d.-c). Best-in-class benadering. Geraadpleegd van </w:t>
      </w:r>
      <w:hyperlink r:id="rId55" w:tgtFrame="_new" w:history="1">
        <w:r w:rsidRPr="00913994">
          <w:rPr>
            <w:rStyle w:val="Hyperlink"/>
            <w:bCs/>
            <w:u w:val="none"/>
          </w:rPr>
          <w:t>https://www.robeco.com/nl-nl/over-ons/expertise/duurzaam-beleggen</w:t>
        </w:r>
      </w:hyperlink>
    </w:p>
    <w:p w14:paraId="6F7461E6" w14:textId="77777777" w:rsidR="00913994" w:rsidRPr="00913994" w:rsidRDefault="00913994" w:rsidP="00913994">
      <w:pPr>
        <w:pStyle w:val="ListParagraph"/>
        <w:ind w:left="840"/>
        <w:rPr>
          <w:bCs/>
        </w:rPr>
      </w:pPr>
    </w:p>
    <w:p w14:paraId="5EDC98A8" w14:textId="77777777" w:rsidR="00913994" w:rsidRPr="00913994" w:rsidRDefault="00913994" w:rsidP="00913994">
      <w:pPr>
        <w:pStyle w:val="ListParagraph"/>
        <w:ind w:left="840"/>
        <w:rPr>
          <w:bCs/>
        </w:rPr>
      </w:pPr>
      <w:r w:rsidRPr="00913994">
        <w:rPr>
          <w:bCs/>
        </w:rPr>
        <w:t xml:space="preserve">Robeco. (n.d.-d). Actief aandeelhouderschap en engagement. Geraadpleegd van </w:t>
      </w:r>
      <w:hyperlink r:id="rId56" w:tgtFrame="_new" w:history="1">
        <w:r w:rsidRPr="00913994">
          <w:rPr>
            <w:rStyle w:val="Hyperlink"/>
            <w:bCs/>
            <w:u w:val="none"/>
          </w:rPr>
          <w:t>https://www.robeco.com/nl-nl/duurzaamheid/engagement</w:t>
        </w:r>
      </w:hyperlink>
    </w:p>
    <w:p w14:paraId="4FD958A5" w14:textId="77777777" w:rsidR="00913994" w:rsidRPr="00913994" w:rsidRDefault="00913994" w:rsidP="00913994">
      <w:pPr>
        <w:pStyle w:val="ListParagraph"/>
        <w:ind w:left="840"/>
        <w:rPr>
          <w:bCs/>
        </w:rPr>
      </w:pPr>
    </w:p>
    <w:p w14:paraId="602A9632" w14:textId="77777777" w:rsidR="00913994" w:rsidRPr="00913994" w:rsidRDefault="00913994" w:rsidP="00913994">
      <w:pPr>
        <w:pStyle w:val="ListParagraph"/>
        <w:ind w:left="840"/>
        <w:rPr>
          <w:bCs/>
        </w:rPr>
      </w:pPr>
      <w:r w:rsidRPr="00913994">
        <w:rPr>
          <w:bCs/>
        </w:rPr>
        <w:t xml:space="preserve">Robeco. (n.d.-e). Thema- en impactfondsen. Geraadpleegd van </w:t>
      </w:r>
      <w:hyperlink r:id="rId57" w:tgtFrame="_new" w:history="1">
        <w:r w:rsidRPr="00913994">
          <w:rPr>
            <w:rStyle w:val="Hyperlink"/>
            <w:bCs/>
            <w:u w:val="none"/>
          </w:rPr>
          <w:t>https://www.robeco.com/nl-nl/duurzaamheid</w:t>
        </w:r>
      </w:hyperlink>
    </w:p>
    <w:p w14:paraId="5CD0D75A" w14:textId="77777777" w:rsidR="00913994" w:rsidRPr="00913994" w:rsidRDefault="00913994" w:rsidP="00913994">
      <w:pPr>
        <w:pStyle w:val="ListParagraph"/>
        <w:ind w:left="840"/>
        <w:rPr>
          <w:bCs/>
        </w:rPr>
      </w:pPr>
    </w:p>
    <w:p w14:paraId="52E273B5" w14:textId="77777777" w:rsidR="00913994" w:rsidRPr="00913994" w:rsidRDefault="00913994" w:rsidP="00913994">
      <w:pPr>
        <w:pStyle w:val="ListParagraph"/>
        <w:ind w:left="840"/>
        <w:rPr>
          <w:bCs/>
        </w:rPr>
      </w:pPr>
      <w:r w:rsidRPr="00913994">
        <w:rPr>
          <w:bCs/>
        </w:rPr>
        <w:t xml:space="preserve">Robeco. (n.d.-f). Risicomanagement bij duurzaamheid. Geraadpleegd van </w:t>
      </w:r>
      <w:hyperlink r:id="rId58" w:tgtFrame="_new" w:history="1">
        <w:r w:rsidRPr="00913994">
          <w:rPr>
            <w:rStyle w:val="Hyperlink"/>
            <w:bCs/>
            <w:u w:val="none"/>
          </w:rPr>
          <w:t>https://www.robeco.com/nl-nl/duurzaamheid/duurzaamheidsbeleid-en-standpunten</w:t>
        </w:r>
      </w:hyperlink>
    </w:p>
    <w:p w14:paraId="547DC2B1" w14:textId="77777777" w:rsidR="00913994" w:rsidRPr="00913994" w:rsidRDefault="00913994" w:rsidP="00913994">
      <w:pPr>
        <w:pStyle w:val="ListParagraph"/>
        <w:ind w:left="840"/>
        <w:rPr>
          <w:bCs/>
        </w:rPr>
      </w:pPr>
    </w:p>
    <w:p w14:paraId="77A2D544" w14:textId="77777777" w:rsidR="00913994" w:rsidRPr="00913994" w:rsidRDefault="00913994" w:rsidP="00913994">
      <w:pPr>
        <w:pStyle w:val="ListParagraph"/>
        <w:ind w:left="840"/>
        <w:rPr>
          <w:bCs/>
        </w:rPr>
      </w:pPr>
      <w:r w:rsidRPr="00913994">
        <w:rPr>
          <w:bCs/>
        </w:rPr>
        <w:lastRenderedPageBreak/>
        <w:t xml:space="preserve">Robeco. (n.d.-g). Klantcommunicatie en duurzaamheidsrapportages. Geraadpleegd van </w:t>
      </w:r>
      <w:hyperlink r:id="rId59" w:tgtFrame="_new" w:history="1">
        <w:r w:rsidRPr="00913994">
          <w:rPr>
            <w:rStyle w:val="Hyperlink"/>
            <w:bCs/>
            <w:u w:val="none"/>
          </w:rPr>
          <w:t>https://www.robeco.com/nl-nl/over-ons/expertise/duurzaamheidsrapportages-en-beleid</w:t>
        </w:r>
      </w:hyperlink>
    </w:p>
    <w:p w14:paraId="3CDC9128" w14:textId="77777777" w:rsidR="00913994" w:rsidRPr="00913994" w:rsidRDefault="00913994" w:rsidP="00913994">
      <w:pPr>
        <w:pStyle w:val="ListParagraph"/>
        <w:ind w:left="840"/>
        <w:rPr>
          <w:bCs/>
        </w:rPr>
      </w:pPr>
    </w:p>
    <w:p w14:paraId="74B98452" w14:textId="77777777" w:rsidR="00913994" w:rsidRPr="00913994" w:rsidRDefault="00913994" w:rsidP="00913994">
      <w:pPr>
        <w:pStyle w:val="ListParagraph"/>
        <w:ind w:left="840"/>
        <w:rPr>
          <w:bCs/>
        </w:rPr>
      </w:pPr>
      <w:r w:rsidRPr="00913994">
        <w:rPr>
          <w:bCs/>
        </w:rPr>
        <w:t xml:space="preserve">Robeco. (n.d.-h). SFDR-classificatie van fondsen. Geraadpleegd van </w:t>
      </w:r>
      <w:hyperlink r:id="rId60" w:tgtFrame="_new" w:history="1">
        <w:r w:rsidRPr="00913994">
          <w:rPr>
            <w:rStyle w:val="Hyperlink"/>
            <w:bCs/>
            <w:u w:val="none"/>
          </w:rPr>
          <w:t>https://www.robeco.com/nl-nl/duurzaamheid/sustainable-finance-action-plan</w:t>
        </w:r>
      </w:hyperlink>
    </w:p>
    <w:p w14:paraId="0C1620FF" w14:textId="77777777" w:rsidR="00913994" w:rsidRPr="00913994" w:rsidRDefault="00913994" w:rsidP="00913994">
      <w:pPr>
        <w:pStyle w:val="ListParagraph"/>
        <w:ind w:left="840"/>
        <w:rPr>
          <w:bCs/>
        </w:rPr>
      </w:pPr>
    </w:p>
    <w:p w14:paraId="47FC9CFF" w14:textId="77777777" w:rsidR="00913994" w:rsidRPr="00913994" w:rsidRDefault="00913994" w:rsidP="00913994">
      <w:pPr>
        <w:pStyle w:val="ListParagraph"/>
        <w:ind w:left="840"/>
        <w:rPr>
          <w:bCs/>
        </w:rPr>
      </w:pPr>
      <w:r w:rsidRPr="00913994">
        <w:rPr>
          <w:bCs/>
        </w:rPr>
        <w:t xml:space="preserve">Robeco. (z.d.-a). Corporate governance. Geraadpleegd van </w:t>
      </w:r>
      <w:hyperlink r:id="rId61" w:tgtFrame="_new" w:history="1">
        <w:r w:rsidRPr="00913994">
          <w:rPr>
            <w:rStyle w:val="Hyperlink"/>
            <w:bCs/>
            <w:u w:val="none"/>
          </w:rPr>
          <w:t>https://www.robeco.com/nl-nl/begrippenlijst/duurzaam-beleggen/corporate-governance</w:t>
        </w:r>
      </w:hyperlink>
    </w:p>
    <w:p w14:paraId="411FAB9E" w14:textId="77777777" w:rsidR="00913994" w:rsidRPr="00913994" w:rsidRDefault="00913994" w:rsidP="00913994">
      <w:pPr>
        <w:pStyle w:val="ListParagraph"/>
        <w:ind w:left="840"/>
        <w:rPr>
          <w:bCs/>
        </w:rPr>
      </w:pPr>
    </w:p>
    <w:p w14:paraId="7707A316" w14:textId="77777777" w:rsidR="00913994" w:rsidRPr="00913994" w:rsidRDefault="00913994" w:rsidP="00913994">
      <w:pPr>
        <w:pStyle w:val="ListParagraph"/>
        <w:ind w:left="840"/>
        <w:rPr>
          <w:bCs/>
        </w:rPr>
      </w:pPr>
      <w:r w:rsidRPr="00913994">
        <w:rPr>
          <w:bCs/>
        </w:rPr>
        <w:t xml:space="preserve">Robeco. (z.d.-b). Duurzaamheidsbeleid en standpunten. Geraadpleegd van </w:t>
      </w:r>
      <w:hyperlink r:id="rId62" w:tgtFrame="_new" w:history="1">
        <w:r w:rsidRPr="00913994">
          <w:rPr>
            <w:rStyle w:val="Hyperlink"/>
            <w:bCs/>
            <w:u w:val="none"/>
          </w:rPr>
          <w:t>https://www.robeco.com/nl-nl/duurzaamheid/duurzaamheidsbeleid-en-standpunten</w:t>
        </w:r>
      </w:hyperlink>
    </w:p>
    <w:p w14:paraId="7B088943" w14:textId="77777777" w:rsidR="00913994" w:rsidRPr="00913994" w:rsidRDefault="00913994" w:rsidP="00913994">
      <w:pPr>
        <w:pStyle w:val="ListParagraph"/>
        <w:ind w:left="840"/>
        <w:rPr>
          <w:bCs/>
        </w:rPr>
      </w:pPr>
    </w:p>
    <w:p w14:paraId="1186BC5D" w14:textId="77777777" w:rsidR="00913994" w:rsidRPr="00913994" w:rsidRDefault="00913994" w:rsidP="00913994">
      <w:pPr>
        <w:pStyle w:val="ListParagraph"/>
        <w:ind w:left="840"/>
        <w:rPr>
          <w:bCs/>
        </w:rPr>
      </w:pPr>
      <w:r w:rsidRPr="00913994">
        <w:rPr>
          <w:bCs/>
        </w:rPr>
        <w:t xml:space="preserve">Robeco. (z.d.-c). Stemrapport. Geraadpleegd van </w:t>
      </w:r>
      <w:hyperlink r:id="rId63" w:tgtFrame="_new" w:history="1">
        <w:r w:rsidRPr="00913994">
          <w:rPr>
            <w:rStyle w:val="Hyperlink"/>
            <w:bCs/>
            <w:u w:val="none"/>
          </w:rPr>
          <w:t>https://www.robeco.com/nl-nl/duurzaamheid/invloed/stemrapport</w:t>
        </w:r>
      </w:hyperlink>
    </w:p>
    <w:p w14:paraId="78F4FA59" w14:textId="77777777" w:rsidR="00913994" w:rsidRPr="00913994" w:rsidRDefault="00913994" w:rsidP="00913994">
      <w:pPr>
        <w:pStyle w:val="ListParagraph"/>
        <w:ind w:left="840"/>
        <w:rPr>
          <w:bCs/>
        </w:rPr>
      </w:pPr>
    </w:p>
    <w:p w14:paraId="69351BDF" w14:textId="77777777" w:rsidR="00913994" w:rsidRPr="00913994" w:rsidRDefault="00913994" w:rsidP="00913994">
      <w:pPr>
        <w:pStyle w:val="ListParagraph"/>
        <w:ind w:left="840"/>
        <w:rPr>
          <w:bCs/>
        </w:rPr>
      </w:pPr>
      <w:r w:rsidRPr="00913994">
        <w:rPr>
          <w:bCs/>
        </w:rPr>
        <w:t xml:space="preserve">Robeco. (z.d.-d). Duurzaamheidsrapportages en beleid. Geraadpleegd van </w:t>
      </w:r>
      <w:hyperlink r:id="rId64" w:tgtFrame="_new" w:history="1">
        <w:r w:rsidRPr="00913994">
          <w:rPr>
            <w:rStyle w:val="Hyperlink"/>
            <w:bCs/>
            <w:u w:val="none"/>
          </w:rPr>
          <w:t>https://www.robeco.com/nl-nl/over-ons/expertise/duurzaamheidsrapportages-en-beleid</w:t>
        </w:r>
      </w:hyperlink>
    </w:p>
    <w:p w14:paraId="357B174C" w14:textId="77777777" w:rsidR="00913994" w:rsidRPr="00913994" w:rsidRDefault="00913994" w:rsidP="00913994">
      <w:pPr>
        <w:pStyle w:val="ListParagraph"/>
        <w:ind w:left="840"/>
        <w:rPr>
          <w:bCs/>
        </w:rPr>
      </w:pPr>
    </w:p>
    <w:p w14:paraId="4E399DEB" w14:textId="77777777" w:rsidR="00913994" w:rsidRPr="00913994" w:rsidRDefault="00913994" w:rsidP="00913994">
      <w:pPr>
        <w:pStyle w:val="ListParagraph"/>
        <w:ind w:left="840"/>
        <w:rPr>
          <w:bCs/>
        </w:rPr>
      </w:pPr>
      <w:r w:rsidRPr="00913994">
        <w:rPr>
          <w:bCs/>
        </w:rPr>
        <w:t xml:space="preserve">Robeco. (z.d.). Klachtenafhandeling en ondersteuning. Geraadpleegd van </w:t>
      </w:r>
      <w:hyperlink r:id="rId65" w:history="1">
        <w:r w:rsidRPr="00913994">
          <w:rPr>
            <w:rStyle w:val="Hyperlink"/>
            <w:bCs/>
            <w:u w:val="none"/>
          </w:rPr>
          <w:t>https://www.robeco.nl</w:t>
        </w:r>
      </w:hyperlink>
    </w:p>
    <w:p w14:paraId="136C1C03" w14:textId="77777777" w:rsidR="00913994" w:rsidRPr="00913994" w:rsidRDefault="00913994" w:rsidP="00913994">
      <w:pPr>
        <w:pStyle w:val="ListParagraph"/>
        <w:ind w:left="840"/>
        <w:rPr>
          <w:bCs/>
        </w:rPr>
      </w:pPr>
      <w:r w:rsidRPr="00913994">
        <w:rPr>
          <w:bCs/>
        </w:rPr>
        <w:t xml:space="preserve"> </w:t>
      </w:r>
    </w:p>
    <w:p w14:paraId="357B5830" w14:textId="77777777" w:rsidR="00913994" w:rsidRPr="00913994" w:rsidRDefault="00913994" w:rsidP="00913994">
      <w:pPr>
        <w:pStyle w:val="ListParagraph"/>
        <w:ind w:left="840"/>
        <w:rPr>
          <w:bCs/>
        </w:rPr>
      </w:pPr>
      <w:r w:rsidRPr="00913994">
        <w:rPr>
          <w:bCs/>
        </w:rPr>
        <w:t xml:space="preserve">Klacht.nl. (2022). Klacht over Robeco: Identificatieproces en geblokkeerde rekening. Geraadpleegd van </w:t>
      </w:r>
      <w:hyperlink r:id="rId66" w:tgtFrame="_new" w:history="1">
        <w:r w:rsidRPr="00913994">
          <w:rPr>
            <w:rStyle w:val="Hyperlink"/>
            <w:bCs/>
            <w:u w:val="none"/>
          </w:rPr>
          <w:t>https://www.klacht.nl</w:t>
        </w:r>
      </w:hyperlink>
    </w:p>
    <w:p w14:paraId="57F2ECA6" w14:textId="77777777" w:rsidR="00913994" w:rsidRPr="00913994" w:rsidRDefault="00913994" w:rsidP="00913994">
      <w:pPr>
        <w:pStyle w:val="ListParagraph"/>
        <w:ind w:left="840"/>
        <w:rPr>
          <w:bCs/>
        </w:rPr>
      </w:pPr>
    </w:p>
    <w:p w14:paraId="1D6D7386" w14:textId="77777777" w:rsidR="00913994" w:rsidRPr="00913994" w:rsidRDefault="00913994" w:rsidP="00913994">
      <w:pPr>
        <w:pStyle w:val="ListParagraph"/>
        <w:ind w:left="840"/>
        <w:rPr>
          <w:bCs/>
        </w:rPr>
      </w:pPr>
      <w:r w:rsidRPr="00913994">
        <w:rPr>
          <w:bCs/>
        </w:rPr>
        <w:t xml:space="preserve">Klantenvertellen.nl. (2023). Klachten over Robeco: Inlogproblemen en klantenservice. Geraadpleegd van </w:t>
      </w:r>
      <w:hyperlink r:id="rId67" w:tgtFrame="_new" w:history="1">
        <w:r w:rsidRPr="00913994">
          <w:rPr>
            <w:rStyle w:val="Hyperlink"/>
            <w:bCs/>
            <w:u w:val="none"/>
          </w:rPr>
          <w:t>https://www.klantenvertellen.nl</w:t>
        </w:r>
      </w:hyperlink>
    </w:p>
    <w:p w14:paraId="0AF59FA5" w14:textId="77777777" w:rsidR="00913994" w:rsidRPr="00913994" w:rsidRDefault="00913994" w:rsidP="00913994">
      <w:pPr>
        <w:pStyle w:val="ListParagraph"/>
        <w:ind w:left="840"/>
        <w:rPr>
          <w:bCs/>
        </w:rPr>
      </w:pPr>
    </w:p>
    <w:p w14:paraId="0BFA26C1" w14:textId="77777777" w:rsidR="00913994" w:rsidRPr="00913994" w:rsidRDefault="00913994" w:rsidP="00913994">
      <w:pPr>
        <w:pStyle w:val="ListParagraph"/>
        <w:ind w:left="840"/>
      </w:pPr>
      <w:r w:rsidRPr="00913994">
        <w:rPr>
          <w:bCs/>
        </w:rPr>
        <w:t xml:space="preserve">Robeco. (z.d.). Klachtenafhandeling en ondersteuning. Geraadpleegd van </w:t>
      </w:r>
      <w:hyperlink r:id="rId68" w:tgtFrame="_new" w:history="1">
        <w:r w:rsidRPr="00913994">
          <w:rPr>
            <w:rStyle w:val="Hyperlink"/>
            <w:bCs/>
            <w:u w:val="none"/>
          </w:rPr>
          <w:t>https://www.robeco.nl</w:t>
        </w:r>
      </w:hyperlink>
    </w:p>
    <w:p w14:paraId="6B01A372" w14:textId="77777777" w:rsidR="00913994" w:rsidRPr="00913994" w:rsidRDefault="00913994" w:rsidP="00913994">
      <w:pPr>
        <w:pStyle w:val="ListParagraph"/>
        <w:ind w:left="840"/>
      </w:pPr>
    </w:p>
    <w:p w14:paraId="422F2263" w14:textId="77777777" w:rsidR="00913994" w:rsidRPr="00913994" w:rsidRDefault="00913994" w:rsidP="00913994">
      <w:pPr>
        <w:pStyle w:val="ListParagraph"/>
        <w:ind w:left="840"/>
        <w:rPr>
          <w:bCs/>
        </w:rPr>
      </w:pPr>
    </w:p>
    <w:p w14:paraId="35D6C3B8" w14:textId="118CE435" w:rsidR="00913994" w:rsidRPr="00913994" w:rsidRDefault="00913994" w:rsidP="00913994">
      <w:pPr>
        <w:pStyle w:val="Heading2"/>
        <w:rPr>
          <w:rFonts w:ascii="Times New Roman" w:hAnsi="Times New Roman" w:cs="Times New Roman"/>
        </w:rPr>
      </w:pPr>
      <w:bookmarkStart w:id="62" w:name="_Toc186994089"/>
      <w:r w:rsidRPr="00913994">
        <w:rPr>
          <w:rFonts w:ascii="Times New Roman" w:hAnsi="Times New Roman" w:cs="Times New Roman"/>
        </w:rPr>
        <w:t>BNP Paribas</w:t>
      </w:r>
      <w:bookmarkEnd w:id="62"/>
    </w:p>
    <w:p w14:paraId="0B1F403D" w14:textId="77777777" w:rsidR="00913994" w:rsidRPr="00913994" w:rsidRDefault="00913994" w:rsidP="00913994">
      <w:pPr>
        <w:ind w:left="720"/>
        <w:rPr>
          <w:bCs/>
        </w:rPr>
      </w:pPr>
    </w:p>
    <w:p w14:paraId="48F02832" w14:textId="77777777" w:rsidR="00913994" w:rsidRPr="00913994" w:rsidRDefault="00913994" w:rsidP="00913994">
      <w:pPr>
        <w:ind w:left="720"/>
        <w:rPr>
          <w:bCs/>
        </w:rPr>
      </w:pPr>
      <w:r w:rsidRPr="00913994">
        <w:rPr>
          <w:bCs/>
        </w:rPr>
        <w:t xml:space="preserve">BNP Paribas. (2023). Corporate governance overview. Geraadpleegd van </w:t>
      </w:r>
      <w:hyperlink r:id="rId69" w:tgtFrame="_new" w:history="1">
        <w:r w:rsidRPr="00913994">
          <w:rPr>
            <w:rStyle w:val="Hyperlink"/>
            <w:bCs/>
            <w:u w:val="none"/>
          </w:rPr>
          <w:t>https://invest.bnpparibas/document/bnp-paribas-corporate-governance-june-2023</w:t>
        </w:r>
      </w:hyperlink>
    </w:p>
    <w:p w14:paraId="4042DD4E" w14:textId="77777777" w:rsidR="00913994" w:rsidRPr="00913994" w:rsidRDefault="00913994" w:rsidP="00913994">
      <w:pPr>
        <w:ind w:left="720"/>
        <w:rPr>
          <w:bCs/>
        </w:rPr>
      </w:pPr>
    </w:p>
    <w:p w14:paraId="6030DCB0" w14:textId="77777777" w:rsidR="00913994" w:rsidRPr="00913994" w:rsidRDefault="00913994" w:rsidP="00913994">
      <w:pPr>
        <w:ind w:left="720"/>
        <w:rPr>
          <w:bCs/>
        </w:rPr>
      </w:pPr>
      <w:r w:rsidRPr="00913994">
        <w:rPr>
          <w:bCs/>
        </w:rPr>
        <w:t xml:space="preserve">BNP Paribas Asset Management. (z.d.-a). Beloningsbeleid. Geraadpleegd van </w:t>
      </w:r>
      <w:hyperlink r:id="rId70" w:tgtFrame="_new" w:history="1">
        <w:r w:rsidRPr="00913994">
          <w:rPr>
            <w:rStyle w:val="Hyperlink"/>
            <w:bCs/>
            <w:u w:val="none"/>
          </w:rPr>
          <w:t>https://www.bnpparibas-am.com/nl-nl/particuliere-belegger/beloningsbeleid/</w:t>
        </w:r>
      </w:hyperlink>
    </w:p>
    <w:p w14:paraId="4D8F4698" w14:textId="77777777" w:rsidR="00913994" w:rsidRPr="00913994" w:rsidRDefault="00913994" w:rsidP="00913994">
      <w:pPr>
        <w:ind w:left="720"/>
        <w:rPr>
          <w:bCs/>
        </w:rPr>
      </w:pPr>
    </w:p>
    <w:p w14:paraId="0C941C53" w14:textId="77777777" w:rsidR="00913994" w:rsidRPr="00913994" w:rsidRDefault="00913994" w:rsidP="00913994">
      <w:pPr>
        <w:ind w:left="720"/>
        <w:rPr>
          <w:bCs/>
        </w:rPr>
      </w:pPr>
      <w:r w:rsidRPr="00913994">
        <w:rPr>
          <w:bCs/>
        </w:rPr>
        <w:t xml:space="preserve">BNP Paribas Asset Management. (z.d.-b). Rapportage en communicatie. Geraadpleegd van </w:t>
      </w:r>
      <w:hyperlink r:id="rId71" w:tgtFrame="_new" w:history="1">
        <w:r w:rsidRPr="00913994">
          <w:rPr>
            <w:rStyle w:val="Hyperlink"/>
            <w:bCs/>
            <w:u w:val="none"/>
          </w:rPr>
          <w:t>https://www.bnpparibas-am.com/nl-nl/particuliere-belegger/</w:t>
        </w:r>
      </w:hyperlink>
    </w:p>
    <w:p w14:paraId="290F4D3B" w14:textId="77777777" w:rsidR="00913994" w:rsidRPr="00913994" w:rsidRDefault="00913994" w:rsidP="00913994">
      <w:pPr>
        <w:ind w:left="720"/>
        <w:rPr>
          <w:bCs/>
        </w:rPr>
      </w:pPr>
    </w:p>
    <w:p w14:paraId="4B12A94C" w14:textId="77777777" w:rsidR="00913994" w:rsidRPr="00913994" w:rsidRDefault="00913994" w:rsidP="00913994">
      <w:pPr>
        <w:ind w:left="720"/>
        <w:rPr>
          <w:bCs/>
        </w:rPr>
      </w:pPr>
      <w:r w:rsidRPr="00913994">
        <w:rPr>
          <w:bCs/>
        </w:rPr>
        <w:t xml:space="preserve">BNP Paribas Asset Management. (z.d.-c). Duurzaamheidsrapportages en beleid. Geraadpleegd van </w:t>
      </w:r>
      <w:hyperlink r:id="rId72" w:tgtFrame="_new" w:history="1">
        <w:r w:rsidRPr="00913994">
          <w:rPr>
            <w:rStyle w:val="Hyperlink"/>
            <w:bCs/>
            <w:u w:val="none"/>
          </w:rPr>
          <w:t>https://mediaroom-en.bnpparibas-am.com/sustainability.html</w:t>
        </w:r>
      </w:hyperlink>
    </w:p>
    <w:p w14:paraId="25F5B2C9" w14:textId="77777777" w:rsidR="00913994" w:rsidRPr="00913994" w:rsidRDefault="00913994" w:rsidP="00913994">
      <w:pPr>
        <w:rPr>
          <w:bCs/>
        </w:rPr>
      </w:pPr>
    </w:p>
    <w:p w14:paraId="5DD88B41" w14:textId="77777777" w:rsidR="00913994" w:rsidRPr="00913994" w:rsidRDefault="00913994" w:rsidP="00913994">
      <w:pPr>
        <w:ind w:left="720"/>
        <w:rPr>
          <w:bCs/>
        </w:rPr>
      </w:pPr>
      <w:r w:rsidRPr="00913994">
        <w:rPr>
          <w:bCs/>
        </w:rPr>
        <w:lastRenderedPageBreak/>
        <w:t xml:space="preserve">BNP Paribas Asset Management. (n.d.-a). Global sustainability strategy. Geraadpleegd van </w:t>
      </w:r>
      <w:hyperlink r:id="rId73" w:tgtFrame="_new" w:history="1">
        <w:r w:rsidRPr="00913994">
          <w:rPr>
            <w:rStyle w:val="Hyperlink"/>
            <w:bCs/>
            <w:u w:val="none"/>
          </w:rPr>
          <w:t>https://viewpoint.bnpparibas-am.com</w:t>
        </w:r>
      </w:hyperlink>
    </w:p>
    <w:p w14:paraId="57632C55" w14:textId="77777777" w:rsidR="00913994" w:rsidRPr="00913994" w:rsidRDefault="00913994" w:rsidP="00913994">
      <w:pPr>
        <w:ind w:left="720"/>
        <w:rPr>
          <w:bCs/>
        </w:rPr>
      </w:pPr>
    </w:p>
    <w:p w14:paraId="12A88C0D" w14:textId="77777777" w:rsidR="00913994" w:rsidRPr="00913994" w:rsidRDefault="00913994" w:rsidP="00913994">
      <w:pPr>
        <w:ind w:left="720"/>
        <w:rPr>
          <w:bCs/>
        </w:rPr>
      </w:pPr>
      <w:r w:rsidRPr="00913994">
        <w:rPr>
          <w:bCs/>
        </w:rPr>
        <w:t xml:space="preserve">BNP Paribas Asset Management. (n.d.-b). Uitsluitingsbeleid en ESG-beleid. Geraadpleegd van </w:t>
      </w:r>
      <w:hyperlink r:id="rId74" w:tgtFrame="_new" w:history="1">
        <w:r w:rsidRPr="00913994">
          <w:rPr>
            <w:rStyle w:val="Hyperlink"/>
            <w:bCs/>
            <w:u w:val="none"/>
          </w:rPr>
          <w:t>https://group.bnpparibas</w:t>
        </w:r>
      </w:hyperlink>
    </w:p>
    <w:p w14:paraId="67119A06" w14:textId="77777777" w:rsidR="00913994" w:rsidRPr="00913994" w:rsidRDefault="00913994" w:rsidP="00913994">
      <w:pPr>
        <w:ind w:left="720"/>
        <w:rPr>
          <w:bCs/>
        </w:rPr>
      </w:pPr>
    </w:p>
    <w:p w14:paraId="294EC713" w14:textId="77777777" w:rsidR="00913994" w:rsidRPr="00913994" w:rsidRDefault="00913994" w:rsidP="00913994">
      <w:pPr>
        <w:ind w:left="720"/>
        <w:rPr>
          <w:bCs/>
        </w:rPr>
      </w:pPr>
      <w:r w:rsidRPr="00913994">
        <w:rPr>
          <w:bCs/>
        </w:rPr>
        <w:t xml:space="preserve">BNP Paribas Asset Management. (n.d.-c). Best-in-class en ESG-integratie. Geraadpleegd van </w:t>
      </w:r>
      <w:hyperlink r:id="rId75" w:tgtFrame="_new" w:history="1">
        <w:r w:rsidRPr="00913994">
          <w:rPr>
            <w:rStyle w:val="Hyperlink"/>
            <w:bCs/>
            <w:u w:val="none"/>
          </w:rPr>
          <w:t>https://group.bnpparibas</w:t>
        </w:r>
      </w:hyperlink>
    </w:p>
    <w:p w14:paraId="4E37F726" w14:textId="77777777" w:rsidR="00913994" w:rsidRPr="00913994" w:rsidRDefault="00913994" w:rsidP="00913994">
      <w:pPr>
        <w:ind w:left="720"/>
        <w:rPr>
          <w:bCs/>
        </w:rPr>
      </w:pPr>
    </w:p>
    <w:p w14:paraId="54113F13" w14:textId="77777777" w:rsidR="00913994" w:rsidRPr="00913994" w:rsidRDefault="00913994" w:rsidP="00913994">
      <w:pPr>
        <w:ind w:left="720"/>
        <w:rPr>
          <w:bCs/>
        </w:rPr>
      </w:pPr>
      <w:r w:rsidRPr="00913994">
        <w:rPr>
          <w:bCs/>
        </w:rPr>
        <w:t xml:space="preserve">BNP Paribas Asset Management. (n.d.-d). Actief aandeelhouderschap. Geraadpleegd van </w:t>
      </w:r>
      <w:hyperlink r:id="rId76" w:tgtFrame="_new" w:history="1">
        <w:r w:rsidRPr="00913994">
          <w:rPr>
            <w:rStyle w:val="Hyperlink"/>
            <w:bCs/>
            <w:u w:val="none"/>
          </w:rPr>
          <w:t>https://www.bnpparibas-am.com</w:t>
        </w:r>
      </w:hyperlink>
    </w:p>
    <w:p w14:paraId="34ADA6AD" w14:textId="77777777" w:rsidR="00913994" w:rsidRPr="00913994" w:rsidRDefault="00913994" w:rsidP="00913994">
      <w:pPr>
        <w:ind w:left="720"/>
        <w:rPr>
          <w:bCs/>
        </w:rPr>
      </w:pPr>
    </w:p>
    <w:p w14:paraId="04E00E79" w14:textId="77777777" w:rsidR="00913994" w:rsidRPr="00913994" w:rsidRDefault="00913994" w:rsidP="00913994">
      <w:pPr>
        <w:ind w:left="720"/>
        <w:rPr>
          <w:bCs/>
        </w:rPr>
      </w:pPr>
      <w:r w:rsidRPr="00913994">
        <w:rPr>
          <w:bCs/>
        </w:rPr>
        <w:t xml:space="preserve">BNP Paribas Asset Management. (n.d.-e). Thema- en impactfondsen. Geraadpleegd van </w:t>
      </w:r>
      <w:hyperlink r:id="rId77" w:tgtFrame="_new" w:history="1">
        <w:r w:rsidRPr="00913994">
          <w:rPr>
            <w:rStyle w:val="Hyperlink"/>
            <w:bCs/>
            <w:u w:val="none"/>
          </w:rPr>
          <w:t>https://mediaroom-en.bnpparibas-am.com</w:t>
        </w:r>
      </w:hyperlink>
    </w:p>
    <w:p w14:paraId="2297E058" w14:textId="77777777" w:rsidR="00913994" w:rsidRPr="00913994" w:rsidRDefault="00913994" w:rsidP="00913994">
      <w:pPr>
        <w:ind w:left="720"/>
        <w:rPr>
          <w:bCs/>
        </w:rPr>
      </w:pPr>
    </w:p>
    <w:p w14:paraId="37866623" w14:textId="77777777" w:rsidR="00913994" w:rsidRPr="00913994" w:rsidRDefault="00913994" w:rsidP="00913994">
      <w:pPr>
        <w:ind w:left="720"/>
        <w:rPr>
          <w:bCs/>
        </w:rPr>
      </w:pPr>
      <w:r w:rsidRPr="00913994">
        <w:rPr>
          <w:bCs/>
        </w:rPr>
        <w:t xml:space="preserve">BNP Paribas Asset Management. (n.d.-f). Duurzaamheidsrisicomanagement. Geraadpleegd van </w:t>
      </w:r>
      <w:hyperlink r:id="rId78" w:tgtFrame="_new" w:history="1">
        <w:r w:rsidRPr="00913994">
          <w:rPr>
            <w:rStyle w:val="Hyperlink"/>
            <w:bCs/>
            <w:u w:val="none"/>
          </w:rPr>
          <w:t>https://group.bnpparibas</w:t>
        </w:r>
      </w:hyperlink>
    </w:p>
    <w:p w14:paraId="3A092235" w14:textId="77777777" w:rsidR="00913994" w:rsidRPr="00913994" w:rsidRDefault="00913994" w:rsidP="00913994">
      <w:pPr>
        <w:ind w:left="720"/>
        <w:rPr>
          <w:bCs/>
        </w:rPr>
      </w:pPr>
    </w:p>
    <w:p w14:paraId="0B722EC3" w14:textId="77777777" w:rsidR="00913994" w:rsidRPr="00913994" w:rsidRDefault="00913994" w:rsidP="00913994">
      <w:pPr>
        <w:ind w:left="720"/>
        <w:rPr>
          <w:bCs/>
        </w:rPr>
      </w:pPr>
      <w:r w:rsidRPr="00913994">
        <w:rPr>
          <w:bCs/>
        </w:rPr>
        <w:t xml:space="preserve">BNP Paribas Asset Management. (n.d.-g). Klantcommunicatie en duurzaamheidsrapporten. Geraadpleegd van </w:t>
      </w:r>
      <w:hyperlink r:id="rId79" w:tgtFrame="_new" w:history="1">
        <w:r w:rsidRPr="00913994">
          <w:rPr>
            <w:rStyle w:val="Hyperlink"/>
            <w:bCs/>
            <w:u w:val="none"/>
          </w:rPr>
          <w:t>https://www.bnpparibas-am.com</w:t>
        </w:r>
      </w:hyperlink>
    </w:p>
    <w:p w14:paraId="3678AAB5" w14:textId="77777777" w:rsidR="00913994" w:rsidRPr="00913994" w:rsidRDefault="00913994" w:rsidP="00913994">
      <w:pPr>
        <w:ind w:left="720"/>
        <w:rPr>
          <w:bCs/>
        </w:rPr>
      </w:pPr>
    </w:p>
    <w:p w14:paraId="4E39C09D" w14:textId="77777777" w:rsidR="00913994" w:rsidRPr="00913994" w:rsidRDefault="00913994" w:rsidP="00913994">
      <w:pPr>
        <w:ind w:left="720"/>
        <w:rPr>
          <w:bCs/>
        </w:rPr>
      </w:pPr>
      <w:r w:rsidRPr="00913994">
        <w:rPr>
          <w:bCs/>
        </w:rPr>
        <w:t xml:space="preserve">BNP Paribas Asset Management. (n.d.-h). SFDR-classificatie. Geraadpleegd van </w:t>
      </w:r>
      <w:hyperlink r:id="rId80" w:tgtFrame="_new" w:history="1">
        <w:r w:rsidRPr="00913994">
          <w:rPr>
            <w:rStyle w:val="Hyperlink"/>
            <w:bCs/>
            <w:u w:val="none"/>
          </w:rPr>
          <w:t>https://www.bnpparibas-am.com</w:t>
        </w:r>
      </w:hyperlink>
    </w:p>
    <w:p w14:paraId="189F1F3A" w14:textId="77777777" w:rsidR="00913994" w:rsidRPr="00913994" w:rsidRDefault="00913994" w:rsidP="00913994">
      <w:pPr>
        <w:ind w:left="720"/>
        <w:rPr>
          <w:bCs/>
        </w:rPr>
      </w:pPr>
    </w:p>
    <w:p w14:paraId="2B7DC5E5" w14:textId="77777777" w:rsidR="00913994" w:rsidRPr="00913994" w:rsidRDefault="00913994" w:rsidP="00913994">
      <w:pPr>
        <w:ind w:left="720"/>
        <w:rPr>
          <w:bCs/>
        </w:rPr>
      </w:pPr>
      <w:r w:rsidRPr="00913994">
        <w:rPr>
          <w:bCs/>
        </w:rPr>
        <w:t xml:space="preserve">Binham, C. (2018). BNP Paribas failed to book trades in Germany for a week. Financial Times. Geraadpleegd van </w:t>
      </w:r>
      <w:hyperlink r:id="rId81" w:history="1">
        <w:r w:rsidRPr="00913994">
          <w:rPr>
            <w:rStyle w:val="Hyperlink"/>
            <w:bCs/>
            <w:u w:val="none"/>
          </w:rPr>
          <w:t>https://www.ft.com/content/a9e8b574-22f0-11e8-ae48-60d3531b7d11</w:t>
        </w:r>
      </w:hyperlink>
    </w:p>
    <w:p w14:paraId="131DA328" w14:textId="77777777" w:rsidR="00913994" w:rsidRPr="00913994" w:rsidRDefault="00913994" w:rsidP="00913994">
      <w:pPr>
        <w:ind w:left="720"/>
        <w:rPr>
          <w:bCs/>
        </w:rPr>
      </w:pPr>
    </w:p>
    <w:p w14:paraId="7308FB83" w14:textId="77777777" w:rsidR="00913994" w:rsidRPr="00913994" w:rsidRDefault="00913994" w:rsidP="00913994">
      <w:pPr>
        <w:ind w:left="720"/>
        <w:rPr>
          <w:bCs/>
        </w:rPr>
      </w:pPr>
      <w:r w:rsidRPr="00913994">
        <w:rPr>
          <w:bCs/>
        </w:rPr>
        <w:t xml:space="preserve">BNP Paribas Asset Management. (z.d.). Klachtenregeling. Geraadpleegd van </w:t>
      </w:r>
      <w:hyperlink r:id="rId82" w:tgtFrame="_new" w:history="1">
        <w:r w:rsidRPr="00913994">
          <w:rPr>
            <w:rStyle w:val="Hyperlink"/>
            <w:bCs/>
            <w:u w:val="none"/>
          </w:rPr>
          <w:t>https://www.bnpparibas-am.com/nl-nl/particuliere-belegger/footer-complaints-management-policy-du/</w:t>
        </w:r>
      </w:hyperlink>
    </w:p>
    <w:p w14:paraId="3AA5C375" w14:textId="77777777" w:rsidR="00913994" w:rsidRPr="00913994" w:rsidRDefault="00913994" w:rsidP="00913994">
      <w:pPr>
        <w:ind w:left="720"/>
        <w:rPr>
          <w:bCs/>
        </w:rPr>
      </w:pPr>
      <w:r w:rsidRPr="00913994">
        <w:rPr>
          <w:bCs/>
        </w:rPr>
        <w:t xml:space="preserve">Matussek, K. (2019). BNP Faces New Front in $188 Million 'Fat-Finger' Suit by Trader. Bloomberg. Geraadpleegd van </w:t>
      </w:r>
      <w:hyperlink r:id="rId83" w:history="1">
        <w:r w:rsidRPr="00913994">
          <w:rPr>
            <w:rStyle w:val="Hyperlink"/>
            <w:bCs/>
            <w:u w:val="none"/>
          </w:rPr>
          <w:t>https://www.bloomberg.com/news/articles/2019-01-11/bnp-faces-new-front-in-188-million-fat-finger-suit-by-trader</w:t>
        </w:r>
      </w:hyperlink>
    </w:p>
    <w:p w14:paraId="04482484" w14:textId="77777777" w:rsidR="00913994" w:rsidRPr="00913994" w:rsidRDefault="00913994" w:rsidP="00913994">
      <w:pPr>
        <w:ind w:left="720"/>
        <w:rPr>
          <w:bCs/>
        </w:rPr>
      </w:pPr>
    </w:p>
    <w:p w14:paraId="5EAD9A97" w14:textId="77777777" w:rsidR="00913994" w:rsidRPr="00913994" w:rsidRDefault="00913994" w:rsidP="00913994">
      <w:pPr>
        <w:ind w:left="720"/>
        <w:rPr>
          <w:bCs/>
        </w:rPr>
      </w:pPr>
      <w:r w:rsidRPr="00913994">
        <w:rPr>
          <w:bCs/>
        </w:rPr>
        <w:t xml:space="preserve">Thompson, M., &amp; Perez, E. (2014). BNP Paribas to pay nearly $9 billion penalty. CNN Money. Geraadpleegd van </w:t>
      </w:r>
      <w:hyperlink r:id="rId84" w:history="1">
        <w:r w:rsidRPr="00913994">
          <w:rPr>
            <w:rStyle w:val="Hyperlink"/>
            <w:bCs/>
            <w:u w:val="none"/>
          </w:rPr>
          <w:t>https://money.cnn.com/2014/06/30/investing/bnp-paribas-sanctions-fine/</w:t>
        </w:r>
      </w:hyperlink>
    </w:p>
    <w:p w14:paraId="45108D5D" w14:textId="77777777" w:rsidR="00913994" w:rsidRPr="00913994" w:rsidRDefault="00913994" w:rsidP="00913994">
      <w:pPr>
        <w:ind w:left="720"/>
        <w:rPr>
          <w:bCs/>
        </w:rPr>
      </w:pPr>
    </w:p>
    <w:p w14:paraId="59ECCAD0" w14:textId="77777777" w:rsidR="00913994" w:rsidRPr="00913994" w:rsidRDefault="00913994" w:rsidP="00913994">
      <w:pPr>
        <w:ind w:left="720"/>
        <w:rPr>
          <w:bCs/>
        </w:rPr>
      </w:pPr>
    </w:p>
    <w:p w14:paraId="25632667" w14:textId="77777777" w:rsidR="00913994" w:rsidRPr="00913994" w:rsidRDefault="00913994">
      <w:pPr>
        <w:rPr>
          <w:rFonts w:eastAsiaTheme="majorEastAsia"/>
          <w:color w:val="0F4761" w:themeColor="accent1" w:themeShade="BF"/>
          <w:sz w:val="32"/>
          <w:szCs w:val="32"/>
        </w:rPr>
      </w:pPr>
      <w:r w:rsidRPr="00913994">
        <w:br w:type="page"/>
      </w:r>
    </w:p>
    <w:p w14:paraId="02AA26EA" w14:textId="6C2D6AB2" w:rsidR="00913994" w:rsidRPr="00913994" w:rsidRDefault="00913994" w:rsidP="00913994">
      <w:pPr>
        <w:pStyle w:val="Heading2"/>
        <w:rPr>
          <w:rFonts w:ascii="Times New Roman" w:hAnsi="Times New Roman" w:cs="Times New Roman"/>
        </w:rPr>
      </w:pPr>
      <w:bookmarkStart w:id="63" w:name="_Toc186994090"/>
      <w:r w:rsidRPr="00913994">
        <w:rPr>
          <w:rFonts w:ascii="Times New Roman" w:hAnsi="Times New Roman" w:cs="Times New Roman"/>
        </w:rPr>
        <w:lastRenderedPageBreak/>
        <w:t>UBS</w:t>
      </w:r>
      <w:bookmarkEnd w:id="63"/>
      <w:r w:rsidRPr="00913994">
        <w:rPr>
          <w:rFonts w:ascii="Times New Roman" w:hAnsi="Times New Roman" w:cs="Times New Roman"/>
        </w:rPr>
        <w:t xml:space="preserve"> </w:t>
      </w:r>
    </w:p>
    <w:p w14:paraId="18517D5A" w14:textId="77777777" w:rsidR="00913994" w:rsidRPr="00913994" w:rsidRDefault="00913994" w:rsidP="00913994"/>
    <w:p w14:paraId="54A3873E" w14:textId="77777777" w:rsidR="00913994" w:rsidRPr="00913994" w:rsidRDefault="00913994" w:rsidP="00913994">
      <w:pPr>
        <w:ind w:left="720"/>
        <w:rPr>
          <w:bCs/>
        </w:rPr>
      </w:pPr>
      <w:r w:rsidRPr="00913994">
        <w:rPr>
          <w:bCs/>
        </w:rPr>
        <w:t xml:space="preserve">Financial Times. (2023). UBS agrees $3.25bn rescue deal for rival Credit Suisse. Geraadpleegd van </w:t>
      </w:r>
      <w:hyperlink r:id="rId85" w:history="1">
        <w:r w:rsidRPr="00913994">
          <w:rPr>
            <w:rStyle w:val="Hyperlink"/>
            <w:bCs/>
            <w:u w:val="none"/>
          </w:rPr>
          <w:t>https://www.ft.com/content/9fe40e6a-f01f-4205-b885-7771d305721e</w:t>
        </w:r>
      </w:hyperlink>
    </w:p>
    <w:p w14:paraId="2088441F" w14:textId="77777777" w:rsidR="00913994" w:rsidRPr="00913994" w:rsidRDefault="00913994" w:rsidP="00913994">
      <w:pPr>
        <w:ind w:left="720"/>
        <w:rPr>
          <w:bCs/>
        </w:rPr>
      </w:pPr>
    </w:p>
    <w:p w14:paraId="26AA27A3" w14:textId="77777777" w:rsidR="00913994" w:rsidRPr="00913994" w:rsidRDefault="00913994" w:rsidP="00913994">
      <w:pPr>
        <w:ind w:left="720"/>
        <w:rPr>
          <w:bCs/>
        </w:rPr>
      </w:pPr>
      <w:r w:rsidRPr="00913994">
        <w:rPr>
          <w:bCs/>
        </w:rPr>
        <w:t xml:space="preserve">Bloomberg. (2023). UBS Brings Back Ermotti as CEO to Oversee Credit Suisse Deal. Geraadpleegd van </w:t>
      </w:r>
      <w:hyperlink r:id="rId86" w:history="1">
        <w:r w:rsidRPr="00913994">
          <w:rPr>
            <w:rStyle w:val="Hyperlink"/>
            <w:bCs/>
            <w:u w:val="none"/>
          </w:rPr>
          <w:t>https://www.bloomberg.com/news/articles/2023-03-29/ubs-names-ermotti-to-return-as-ceo-in-wake-of-credit-suisse-deal</w:t>
        </w:r>
      </w:hyperlink>
    </w:p>
    <w:p w14:paraId="68BF71E7" w14:textId="77777777" w:rsidR="00913994" w:rsidRPr="00913994" w:rsidRDefault="00913994" w:rsidP="00913994">
      <w:pPr>
        <w:ind w:left="720"/>
        <w:rPr>
          <w:bCs/>
        </w:rPr>
      </w:pPr>
    </w:p>
    <w:p w14:paraId="13819505" w14:textId="77777777" w:rsidR="00913994" w:rsidRPr="00913994" w:rsidRDefault="00913994" w:rsidP="00913994">
      <w:pPr>
        <w:ind w:left="720"/>
        <w:rPr>
          <w:bCs/>
        </w:rPr>
      </w:pPr>
      <w:r w:rsidRPr="00913994">
        <w:rPr>
          <w:bCs/>
        </w:rPr>
        <w:t xml:space="preserve">Reuters. (2023). UBS agrees to pay $388 million over Credit Suisse's Archegos failings. Geraadpleegd van </w:t>
      </w:r>
      <w:hyperlink r:id="rId87" w:history="1">
        <w:r w:rsidRPr="00913994">
          <w:rPr>
            <w:rStyle w:val="Hyperlink"/>
            <w:bCs/>
            <w:u w:val="none"/>
          </w:rPr>
          <w:t>https://www.reuters.com/business/finance/ubs-agrees-pay-388-million-over-credit-suisses-archegos-failings-2023-07-24/</w:t>
        </w:r>
      </w:hyperlink>
    </w:p>
    <w:p w14:paraId="6D3E9C15" w14:textId="77777777" w:rsidR="00913994" w:rsidRPr="00913994" w:rsidRDefault="00913994" w:rsidP="00913994">
      <w:pPr>
        <w:ind w:left="720"/>
        <w:rPr>
          <w:bCs/>
        </w:rPr>
      </w:pPr>
    </w:p>
    <w:p w14:paraId="15F6C579" w14:textId="77777777" w:rsidR="00913994" w:rsidRPr="00913994" w:rsidRDefault="00913994" w:rsidP="00913994">
      <w:pPr>
        <w:ind w:left="720"/>
        <w:rPr>
          <w:bCs/>
        </w:rPr>
      </w:pPr>
      <w:r w:rsidRPr="00913994">
        <w:rPr>
          <w:bCs/>
        </w:rPr>
        <w:t xml:space="preserve">The Guardian. (2023). UBS to pay $1.43bn in penalties over mortgage fraud prior to 2008 crisis. Geraadpleegd van </w:t>
      </w:r>
      <w:hyperlink r:id="rId88" w:tgtFrame="_new" w:history="1">
        <w:r w:rsidRPr="00913994">
          <w:rPr>
            <w:rStyle w:val="Hyperlink"/>
            <w:bCs/>
            <w:u w:val="none"/>
          </w:rPr>
          <w:t>https://www.theguardian.com/business/2023/aug/14/ubs-settlement-mortgage-fraud-financial-crisis</w:t>
        </w:r>
      </w:hyperlink>
    </w:p>
    <w:p w14:paraId="37025F64" w14:textId="77777777" w:rsidR="00913994" w:rsidRPr="00913994" w:rsidRDefault="00913994" w:rsidP="00913994">
      <w:pPr>
        <w:ind w:left="720"/>
        <w:rPr>
          <w:bCs/>
        </w:rPr>
      </w:pPr>
    </w:p>
    <w:p w14:paraId="71124E26" w14:textId="77777777" w:rsidR="00913994" w:rsidRPr="00913994" w:rsidRDefault="00913994" w:rsidP="00913994">
      <w:pPr>
        <w:ind w:left="720"/>
        <w:rPr>
          <w:bCs/>
        </w:rPr>
      </w:pPr>
      <w:r w:rsidRPr="00913994">
        <w:rPr>
          <w:bCs/>
        </w:rPr>
        <w:t xml:space="preserve">CNN Business. (2023). UBS shares rattled by report of US probe into Russia sanctions evasion. Geraadpleegd van </w:t>
      </w:r>
      <w:hyperlink r:id="rId89" w:history="1">
        <w:r w:rsidRPr="00913994">
          <w:rPr>
            <w:rStyle w:val="Hyperlink"/>
            <w:bCs/>
            <w:u w:val="none"/>
          </w:rPr>
          <w:t>https://www.cnn.com/2023/09/27/investing/ubs-probe-russia-sanctions-evasion/index.html</w:t>
        </w:r>
      </w:hyperlink>
    </w:p>
    <w:p w14:paraId="664D0B4D" w14:textId="77777777" w:rsidR="00913994" w:rsidRPr="00913994" w:rsidRDefault="00913994" w:rsidP="00913994">
      <w:pPr>
        <w:ind w:left="720"/>
        <w:rPr>
          <w:bCs/>
        </w:rPr>
      </w:pPr>
    </w:p>
    <w:p w14:paraId="34B780C9" w14:textId="77777777" w:rsidR="00913994" w:rsidRPr="00913994" w:rsidRDefault="00913994" w:rsidP="00913994">
      <w:pPr>
        <w:ind w:left="720"/>
        <w:rPr>
          <w:bCs/>
        </w:rPr>
      </w:pPr>
      <w:r w:rsidRPr="00913994">
        <w:rPr>
          <w:bCs/>
        </w:rPr>
        <w:t xml:space="preserve">Reuters. (2023). UBS says not aware of DOJ probe into sanctions-related compliance failures. Geraadpleegd van </w:t>
      </w:r>
      <w:hyperlink r:id="rId90" w:history="1">
        <w:r w:rsidRPr="00913994">
          <w:rPr>
            <w:rStyle w:val="Hyperlink"/>
            <w:bCs/>
            <w:u w:val="none"/>
          </w:rPr>
          <w:t>https://www.reuters.com/business/finance/ubs-says-not-aware-doj-probe-into-sanctions-related-compliance-failures-2023-09-30/</w:t>
        </w:r>
      </w:hyperlink>
    </w:p>
    <w:p w14:paraId="7ED46380" w14:textId="77777777" w:rsidR="00913994" w:rsidRPr="00913994" w:rsidRDefault="00913994" w:rsidP="00913994">
      <w:pPr>
        <w:rPr>
          <w:bCs/>
        </w:rPr>
      </w:pPr>
    </w:p>
    <w:p w14:paraId="34FA2674" w14:textId="77777777" w:rsidR="00913994" w:rsidRPr="00913994" w:rsidRDefault="00913994" w:rsidP="00913994">
      <w:pPr>
        <w:ind w:left="720"/>
        <w:rPr>
          <w:bCs/>
        </w:rPr>
      </w:pPr>
      <w:r w:rsidRPr="00913994">
        <w:rPr>
          <w:bCs/>
        </w:rPr>
        <w:t xml:space="preserve">UBS. (z.d.-a). Corporate governance. Geraadpleegd op 8 november 2024, van </w:t>
      </w:r>
      <w:hyperlink r:id="rId91" w:tgtFrame="_new" w:history="1">
        <w:r w:rsidRPr="00913994">
          <w:rPr>
            <w:rStyle w:val="Hyperlink"/>
            <w:bCs/>
            <w:u w:val="none"/>
          </w:rPr>
          <w:t>https://www.ubs.com/global/en/our-firm/governance.html</w:t>
        </w:r>
      </w:hyperlink>
    </w:p>
    <w:p w14:paraId="7BA1FAD7" w14:textId="77777777" w:rsidR="00913994" w:rsidRPr="00913994" w:rsidRDefault="00913994" w:rsidP="00913994">
      <w:pPr>
        <w:ind w:left="720"/>
        <w:rPr>
          <w:bCs/>
        </w:rPr>
      </w:pPr>
    </w:p>
    <w:p w14:paraId="10210DFC" w14:textId="77777777" w:rsidR="00913994" w:rsidRPr="00913994" w:rsidRDefault="00913994" w:rsidP="00913994">
      <w:pPr>
        <w:ind w:left="720"/>
        <w:rPr>
          <w:bCs/>
        </w:rPr>
      </w:pPr>
      <w:r w:rsidRPr="00913994">
        <w:rPr>
          <w:bCs/>
        </w:rPr>
        <w:t xml:space="preserve">UBS. (z.d.-b). Annual Report 2022. Geraadpleegd op 8 november 2024, van </w:t>
      </w:r>
      <w:hyperlink r:id="rId92" w:tgtFrame="_new" w:history="1">
        <w:r w:rsidRPr="00913994">
          <w:rPr>
            <w:rStyle w:val="Hyperlink"/>
            <w:bCs/>
            <w:u w:val="none"/>
          </w:rPr>
          <w:t>https://www.ubs.com/global/en/media/display-page-ndp/en-20230306-sustainability-report-2022.html</w:t>
        </w:r>
      </w:hyperlink>
    </w:p>
    <w:p w14:paraId="5F222408" w14:textId="77777777" w:rsidR="00913994" w:rsidRPr="00913994" w:rsidRDefault="00913994" w:rsidP="00913994">
      <w:pPr>
        <w:ind w:left="720"/>
        <w:rPr>
          <w:bCs/>
        </w:rPr>
      </w:pPr>
    </w:p>
    <w:p w14:paraId="3BCD3C8B" w14:textId="77777777" w:rsidR="00913994" w:rsidRPr="00913994" w:rsidRDefault="00913994" w:rsidP="00913994">
      <w:pPr>
        <w:ind w:left="720"/>
        <w:rPr>
          <w:bCs/>
        </w:rPr>
      </w:pPr>
      <w:r w:rsidRPr="00913994">
        <w:rPr>
          <w:bCs/>
        </w:rPr>
        <w:t xml:space="preserve">UBS. (z.d.-c). Sustainable outcomes, without compromise. Geraadpleegd op 8 november 2024, van </w:t>
      </w:r>
      <w:hyperlink r:id="rId93" w:tgtFrame="_new" w:history="1">
        <w:r w:rsidRPr="00913994">
          <w:rPr>
            <w:rStyle w:val="Hyperlink"/>
            <w:bCs/>
            <w:u w:val="none"/>
          </w:rPr>
          <w:t>https://www.ubs.com/global/en/assetmanagement/about/commitment/am-without-compromise.html</w:t>
        </w:r>
      </w:hyperlink>
    </w:p>
    <w:p w14:paraId="4B988114" w14:textId="77777777" w:rsidR="00913994" w:rsidRPr="00913994" w:rsidRDefault="00913994" w:rsidP="00913994">
      <w:pPr>
        <w:ind w:left="720"/>
        <w:rPr>
          <w:bCs/>
        </w:rPr>
      </w:pPr>
    </w:p>
    <w:p w14:paraId="349CBB47" w14:textId="77777777" w:rsidR="00913994" w:rsidRPr="00913994" w:rsidRDefault="00913994" w:rsidP="00913994">
      <w:pPr>
        <w:ind w:left="720"/>
        <w:rPr>
          <w:bCs/>
        </w:rPr>
      </w:pPr>
      <w:r w:rsidRPr="00913994">
        <w:rPr>
          <w:bCs/>
        </w:rPr>
        <w:t xml:space="preserve">UBS. (z.d.-d). Sustainability report. Geraadpleegd op 8 november 2024, van </w:t>
      </w:r>
      <w:hyperlink r:id="rId94" w:tgtFrame="_new" w:history="1">
        <w:r w:rsidRPr="00913994">
          <w:rPr>
            <w:rStyle w:val="Hyperlink"/>
            <w:bCs/>
            <w:u w:val="none"/>
          </w:rPr>
          <w:t>https://www.ubs.com</w:t>
        </w:r>
      </w:hyperlink>
    </w:p>
    <w:p w14:paraId="7BC9528E" w14:textId="77777777" w:rsidR="00913994" w:rsidRPr="00913994" w:rsidRDefault="00913994" w:rsidP="00913994">
      <w:pPr>
        <w:ind w:left="720"/>
        <w:rPr>
          <w:bCs/>
        </w:rPr>
      </w:pPr>
      <w:r w:rsidRPr="00913994">
        <w:rPr>
          <w:bCs/>
        </w:rPr>
        <w:t xml:space="preserve">UBS Asset Management. (n.d.-a). Sustainable investing strategy and mission. Geraadpleegd van </w:t>
      </w:r>
      <w:hyperlink r:id="rId95" w:history="1">
        <w:r w:rsidRPr="00913994">
          <w:rPr>
            <w:rStyle w:val="Hyperlink"/>
            <w:bCs/>
            <w:u w:val="none"/>
          </w:rPr>
          <w:t>https://www.ubs.com/global/en/assetmanagement/capabilities/sustainable-investing.html</w:t>
        </w:r>
      </w:hyperlink>
    </w:p>
    <w:p w14:paraId="75710187" w14:textId="77777777" w:rsidR="00913994" w:rsidRPr="00913994" w:rsidRDefault="00913994" w:rsidP="00913994">
      <w:pPr>
        <w:ind w:left="720"/>
        <w:rPr>
          <w:bCs/>
        </w:rPr>
      </w:pPr>
    </w:p>
    <w:p w14:paraId="0B54801F" w14:textId="77777777" w:rsidR="00913994" w:rsidRPr="00913994" w:rsidRDefault="00913994" w:rsidP="00913994">
      <w:pPr>
        <w:ind w:left="720"/>
        <w:rPr>
          <w:bCs/>
        </w:rPr>
      </w:pPr>
      <w:r w:rsidRPr="00913994">
        <w:rPr>
          <w:bCs/>
        </w:rPr>
        <w:t xml:space="preserve">UBS Asset Management. (n.d.-b). Exclusion policy. Geraadpleegd van </w:t>
      </w:r>
      <w:hyperlink r:id="rId96" w:tgtFrame="_new" w:history="1">
        <w:r w:rsidRPr="00913994">
          <w:rPr>
            <w:rStyle w:val="Hyperlink"/>
            <w:bCs/>
            <w:u w:val="none"/>
          </w:rPr>
          <w:t>https://www.ubs.com/global/en/legal/sfdr.html</w:t>
        </w:r>
      </w:hyperlink>
    </w:p>
    <w:p w14:paraId="43C3E447" w14:textId="77777777" w:rsidR="00913994" w:rsidRPr="00913994" w:rsidRDefault="00913994" w:rsidP="00913994">
      <w:pPr>
        <w:ind w:left="720"/>
        <w:rPr>
          <w:bCs/>
        </w:rPr>
      </w:pPr>
    </w:p>
    <w:p w14:paraId="4D19486A" w14:textId="77777777" w:rsidR="00913994" w:rsidRPr="00913994" w:rsidRDefault="00913994" w:rsidP="00913994">
      <w:pPr>
        <w:ind w:left="720"/>
        <w:rPr>
          <w:bCs/>
        </w:rPr>
      </w:pPr>
      <w:r w:rsidRPr="00913994">
        <w:rPr>
          <w:bCs/>
        </w:rPr>
        <w:lastRenderedPageBreak/>
        <w:t xml:space="preserve">UBS Asset Management. (n.d.-c). ESG integration and positive screening. Geraadpleegd van </w:t>
      </w:r>
    </w:p>
    <w:p w14:paraId="5DFBF56E" w14:textId="77777777" w:rsidR="00913994" w:rsidRPr="00913994" w:rsidRDefault="00913994" w:rsidP="00913994">
      <w:pPr>
        <w:ind w:left="720"/>
        <w:rPr>
          <w:bCs/>
        </w:rPr>
      </w:pPr>
      <w:hyperlink r:id="rId97" w:history="1">
        <w:r w:rsidRPr="00913994">
          <w:rPr>
            <w:rStyle w:val="Hyperlink"/>
            <w:bCs/>
            <w:u w:val="none"/>
          </w:rPr>
          <w:t>https://www.ubs.com/global/en/assetmanagement/capabilities/sustainable-investing.html</w:t>
        </w:r>
      </w:hyperlink>
    </w:p>
    <w:p w14:paraId="26035E85" w14:textId="77777777" w:rsidR="00913994" w:rsidRPr="00913994" w:rsidRDefault="00913994" w:rsidP="00913994">
      <w:pPr>
        <w:ind w:left="720"/>
        <w:rPr>
          <w:bCs/>
        </w:rPr>
      </w:pPr>
    </w:p>
    <w:p w14:paraId="6A4DDAD2" w14:textId="77777777" w:rsidR="00913994" w:rsidRPr="00913994" w:rsidRDefault="00913994" w:rsidP="00913994">
      <w:pPr>
        <w:ind w:left="720"/>
        <w:rPr>
          <w:bCs/>
        </w:rPr>
      </w:pPr>
      <w:r w:rsidRPr="00913994">
        <w:rPr>
          <w:bCs/>
        </w:rPr>
        <w:t xml:space="preserve">UBS Asset Management. (n.d.-d). Active ownership practices. Geraadpleegd van </w:t>
      </w:r>
      <w:hyperlink r:id="rId98" w:history="1">
        <w:r w:rsidRPr="00913994">
          <w:rPr>
            <w:rStyle w:val="Hyperlink"/>
            <w:bCs/>
            <w:u w:val="none"/>
          </w:rPr>
          <w:t>https://www.ubs.com/global/en/assetmanagement/capabilities/sustainable-investing/engagement.html</w:t>
        </w:r>
      </w:hyperlink>
    </w:p>
    <w:p w14:paraId="47D0A792" w14:textId="77777777" w:rsidR="00913994" w:rsidRPr="00913994" w:rsidRDefault="00913994" w:rsidP="00913994">
      <w:pPr>
        <w:ind w:left="720"/>
        <w:rPr>
          <w:bCs/>
        </w:rPr>
      </w:pPr>
    </w:p>
    <w:p w14:paraId="2AB95A7E" w14:textId="77777777" w:rsidR="00913994" w:rsidRPr="00913994" w:rsidRDefault="00913994" w:rsidP="00913994">
      <w:pPr>
        <w:ind w:left="720"/>
        <w:rPr>
          <w:bCs/>
        </w:rPr>
      </w:pPr>
      <w:r w:rsidRPr="00913994">
        <w:rPr>
          <w:bCs/>
        </w:rPr>
        <w:t xml:space="preserve">UBS Asset Management. (n.d.-e). Thematic and impact funds. Geraadpleegd van </w:t>
      </w:r>
      <w:hyperlink r:id="rId99" w:tgtFrame="_new" w:history="1">
        <w:r w:rsidRPr="00913994">
          <w:rPr>
            <w:rStyle w:val="Hyperlink"/>
            <w:bCs/>
            <w:u w:val="none"/>
          </w:rPr>
          <w:t>https://www.ubs.com/global/en/legal/sfdr.html</w:t>
        </w:r>
      </w:hyperlink>
    </w:p>
    <w:p w14:paraId="23D14E12" w14:textId="77777777" w:rsidR="00913994" w:rsidRPr="00913994" w:rsidRDefault="00913994" w:rsidP="00913994">
      <w:pPr>
        <w:ind w:left="720"/>
        <w:rPr>
          <w:bCs/>
        </w:rPr>
      </w:pPr>
    </w:p>
    <w:p w14:paraId="2FACC828" w14:textId="77777777" w:rsidR="00913994" w:rsidRPr="00913994" w:rsidRDefault="00913994" w:rsidP="00913994">
      <w:pPr>
        <w:ind w:left="720"/>
        <w:rPr>
          <w:bCs/>
        </w:rPr>
      </w:pPr>
      <w:r w:rsidRPr="00913994">
        <w:rPr>
          <w:bCs/>
        </w:rPr>
        <w:t xml:space="preserve">UBS Asset Management. (n.d.-f). Risk management in sustainability. Geraadpleegd van </w:t>
      </w:r>
      <w:hyperlink r:id="rId100" w:history="1">
        <w:r w:rsidRPr="00913994">
          <w:rPr>
            <w:rStyle w:val="Hyperlink"/>
            <w:bCs/>
            <w:u w:val="none"/>
          </w:rPr>
          <w:t>https://www.ubs.com/global/en/assetmanagement/capabilities/sustainable-investing.html</w:t>
        </w:r>
      </w:hyperlink>
    </w:p>
    <w:p w14:paraId="1287622D" w14:textId="77777777" w:rsidR="00913994" w:rsidRPr="00913994" w:rsidRDefault="00913994" w:rsidP="00913994">
      <w:pPr>
        <w:ind w:left="720"/>
        <w:rPr>
          <w:bCs/>
        </w:rPr>
      </w:pPr>
    </w:p>
    <w:p w14:paraId="6ECE224D" w14:textId="77777777" w:rsidR="00913994" w:rsidRPr="00913994" w:rsidRDefault="00913994" w:rsidP="00913994">
      <w:pPr>
        <w:ind w:left="720"/>
        <w:rPr>
          <w:bCs/>
        </w:rPr>
      </w:pPr>
      <w:r w:rsidRPr="00913994">
        <w:rPr>
          <w:bCs/>
        </w:rPr>
        <w:t xml:space="preserve">UBS Asset Management. (n.d.-g). Client communication and sustainability reports. Geraadpleegd van </w:t>
      </w:r>
      <w:hyperlink r:id="rId101" w:history="1">
        <w:r w:rsidRPr="00913994">
          <w:rPr>
            <w:rStyle w:val="Hyperlink"/>
            <w:bCs/>
            <w:u w:val="none"/>
          </w:rPr>
          <w:t>https://www.ubs.com/global/en/assetmanagement/capabilities/sustainable-investing/reports.html</w:t>
        </w:r>
      </w:hyperlink>
    </w:p>
    <w:p w14:paraId="7506C886" w14:textId="77777777" w:rsidR="00913994" w:rsidRPr="00913994" w:rsidRDefault="00913994" w:rsidP="00913994">
      <w:pPr>
        <w:ind w:left="720"/>
        <w:rPr>
          <w:bCs/>
        </w:rPr>
      </w:pPr>
    </w:p>
    <w:p w14:paraId="2047B3BE" w14:textId="77777777" w:rsidR="00913994" w:rsidRPr="00913994" w:rsidRDefault="00913994" w:rsidP="00913994">
      <w:pPr>
        <w:ind w:left="720"/>
      </w:pPr>
      <w:r w:rsidRPr="00913994">
        <w:rPr>
          <w:bCs/>
        </w:rPr>
        <w:t xml:space="preserve">UBS Asset Management. (n.d.-h). SFDR classification and disclosures. Geraadpleegd van </w:t>
      </w:r>
      <w:hyperlink r:id="rId102" w:tgtFrame="_new" w:history="1">
        <w:r w:rsidRPr="00913994">
          <w:rPr>
            <w:rStyle w:val="Hyperlink"/>
            <w:bCs/>
            <w:u w:val="none"/>
          </w:rPr>
          <w:t>https://www.ubs.com/global/en/legal/sfdr.html</w:t>
        </w:r>
      </w:hyperlink>
    </w:p>
    <w:p w14:paraId="6C007C65" w14:textId="77777777" w:rsidR="00913994" w:rsidRPr="00913994" w:rsidRDefault="00913994" w:rsidP="00913994">
      <w:pPr>
        <w:ind w:left="720"/>
        <w:rPr>
          <w:bCs/>
        </w:rPr>
      </w:pPr>
    </w:p>
    <w:p w14:paraId="038BB132" w14:textId="77777777" w:rsidR="00913994" w:rsidRPr="00913994" w:rsidRDefault="00913994" w:rsidP="00913994">
      <w:pPr>
        <w:pStyle w:val="Heading2"/>
        <w:rPr>
          <w:rFonts w:ascii="Times New Roman" w:hAnsi="Times New Roman" w:cs="Times New Roman"/>
        </w:rPr>
      </w:pPr>
    </w:p>
    <w:p w14:paraId="3BB967A4" w14:textId="3E41F61E" w:rsidR="00913994" w:rsidRPr="00913994" w:rsidRDefault="00913994" w:rsidP="00913994">
      <w:pPr>
        <w:pStyle w:val="Heading2"/>
        <w:rPr>
          <w:rFonts w:ascii="Times New Roman" w:hAnsi="Times New Roman" w:cs="Times New Roman"/>
        </w:rPr>
      </w:pPr>
      <w:bookmarkStart w:id="64" w:name="_Toc186994091"/>
      <w:r w:rsidRPr="00913994">
        <w:rPr>
          <w:rFonts w:ascii="Times New Roman" w:hAnsi="Times New Roman" w:cs="Times New Roman"/>
        </w:rPr>
        <w:t>Candrium</w:t>
      </w:r>
      <w:bookmarkEnd w:id="64"/>
    </w:p>
    <w:p w14:paraId="39604B9F" w14:textId="77777777" w:rsidR="00913994" w:rsidRPr="00913994" w:rsidRDefault="00913994" w:rsidP="00913994">
      <w:pPr>
        <w:rPr>
          <w:bCs/>
        </w:rPr>
      </w:pPr>
    </w:p>
    <w:p w14:paraId="25D94307" w14:textId="77777777" w:rsidR="00913994" w:rsidRPr="00913994" w:rsidRDefault="00913994" w:rsidP="00913994">
      <w:pPr>
        <w:ind w:left="720"/>
        <w:rPr>
          <w:bCs/>
        </w:rPr>
      </w:pPr>
      <w:r w:rsidRPr="00913994">
        <w:rPr>
          <w:bCs/>
        </w:rPr>
        <w:t xml:space="preserve">Candriam. (z.d.). Procedure voor klachtenbehandeling. Geraadpleegd van </w:t>
      </w:r>
      <w:hyperlink r:id="rId103" w:tgtFrame="_new" w:history="1">
        <w:r w:rsidRPr="00913994">
          <w:rPr>
            <w:rStyle w:val="Hyperlink"/>
            <w:bCs/>
            <w:u w:val="none"/>
          </w:rPr>
          <w:t>https://www.candriam.com/nl/professional/juridische-informatie/procedure-voor-klachtenbehandeling/</w:t>
        </w:r>
      </w:hyperlink>
    </w:p>
    <w:p w14:paraId="1AED1AC5" w14:textId="77777777" w:rsidR="00913994" w:rsidRPr="00913994" w:rsidRDefault="00913994" w:rsidP="00913994">
      <w:pPr>
        <w:ind w:left="720"/>
        <w:rPr>
          <w:bCs/>
        </w:rPr>
      </w:pPr>
    </w:p>
    <w:p w14:paraId="1528A606" w14:textId="77777777" w:rsidR="00913994" w:rsidRPr="00913994" w:rsidRDefault="00913994" w:rsidP="00913994">
      <w:pPr>
        <w:ind w:left="720"/>
        <w:rPr>
          <w:bCs/>
        </w:rPr>
      </w:pPr>
      <w:r w:rsidRPr="00913994">
        <w:rPr>
          <w:bCs/>
        </w:rPr>
        <w:t xml:space="preserve">Candriam. (2022). Verklaring over de belangrijkste negatieve gevolgen van investeringsbeslissingen voor duurzaamheidsfactoren. Geraadpleegd van </w:t>
      </w:r>
      <w:hyperlink r:id="rId104" w:tgtFrame="_new" w:history="1">
        <w:r w:rsidRPr="00913994">
          <w:rPr>
            <w:rStyle w:val="Hyperlink"/>
            <w:bCs/>
            <w:u w:val="none"/>
          </w:rPr>
          <w:t>https://www.candriam.com/en/professional/SysSiteAssets/medias/insights/sfdr-publications/2022_06_30_statement-on-principal-adverse-impacts-of-investment-decisions-on-sustainability-factors_nl.pdf</w:t>
        </w:r>
      </w:hyperlink>
    </w:p>
    <w:p w14:paraId="5375FF55" w14:textId="77777777" w:rsidR="00913994" w:rsidRPr="00913994" w:rsidRDefault="00913994" w:rsidP="00913994">
      <w:pPr>
        <w:ind w:left="720"/>
        <w:rPr>
          <w:bCs/>
        </w:rPr>
      </w:pPr>
    </w:p>
    <w:p w14:paraId="70D140D5" w14:textId="77777777" w:rsidR="00913994" w:rsidRPr="00913994" w:rsidRDefault="00913994" w:rsidP="00913994">
      <w:pPr>
        <w:ind w:left="720"/>
        <w:rPr>
          <w:bCs/>
        </w:rPr>
      </w:pPr>
      <w:r w:rsidRPr="00913994">
        <w:rPr>
          <w:bCs/>
        </w:rPr>
        <w:t xml:space="preserve">Candriam. (2023). Laatste jaardeel op de markt begint met meer optimisme. Geraadpleegd van </w:t>
      </w:r>
      <w:hyperlink r:id="rId105" w:history="1">
        <w:r w:rsidRPr="00913994">
          <w:rPr>
            <w:rStyle w:val="Hyperlink"/>
            <w:bCs/>
            <w:u w:val="none"/>
          </w:rPr>
          <w:t>https://www.candriam.com/nl/professional/insights/monthly-coffee-break/alternative-investments---monthly-coffee-break/laatste-jaardeel-op-de-markt-begint-met-meer-optimisme/</w:t>
        </w:r>
      </w:hyperlink>
    </w:p>
    <w:p w14:paraId="26B12D3B" w14:textId="77777777" w:rsidR="00913994" w:rsidRPr="00913994" w:rsidRDefault="00913994" w:rsidP="00913994">
      <w:pPr>
        <w:rPr>
          <w:bCs/>
        </w:rPr>
      </w:pPr>
    </w:p>
    <w:p w14:paraId="76210207" w14:textId="77777777" w:rsidR="00913994" w:rsidRPr="00913994" w:rsidRDefault="00913994" w:rsidP="00913994">
      <w:pPr>
        <w:ind w:left="720"/>
        <w:rPr>
          <w:bCs/>
        </w:rPr>
      </w:pPr>
      <w:r w:rsidRPr="00913994">
        <w:rPr>
          <w:bCs/>
        </w:rPr>
        <w:t xml:space="preserve">Candriam. (z.d.-a). Corporate governance en toezichtstructuur. Geraadpleegd op 8 november 2024, van </w:t>
      </w:r>
      <w:hyperlink r:id="rId106" w:tgtFrame="_new" w:history="1">
        <w:r w:rsidRPr="00913994">
          <w:rPr>
            <w:rStyle w:val="Hyperlink"/>
            <w:bCs/>
            <w:u w:val="none"/>
          </w:rPr>
          <w:t>https://csr.candriam.com/pdf/Candriam_2024_CSR%20Report_SECTION-GOVERNANCE.pdf</w:t>
        </w:r>
      </w:hyperlink>
    </w:p>
    <w:p w14:paraId="6B57BF53" w14:textId="77777777" w:rsidR="00913994" w:rsidRPr="00913994" w:rsidRDefault="00913994" w:rsidP="00913994">
      <w:pPr>
        <w:ind w:left="720"/>
        <w:rPr>
          <w:bCs/>
        </w:rPr>
      </w:pPr>
    </w:p>
    <w:p w14:paraId="2053CBDD" w14:textId="77777777" w:rsidR="00913994" w:rsidRPr="00913994" w:rsidRDefault="00913994" w:rsidP="00913994">
      <w:pPr>
        <w:ind w:left="720"/>
        <w:rPr>
          <w:bCs/>
        </w:rPr>
      </w:pPr>
      <w:r w:rsidRPr="00913994">
        <w:rPr>
          <w:bCs/>
        </w:rPr>
        <w:lastRenderedPageBreak/>
        <w:t xml:space="preserve">Candriam. (z.d.-b). Externe onthulling van het beloningsbeleid. Geraadpleegd op 8 november 2024, van </w:t>
      </w:r>
      <w:hyperlink r:id="rId107" w:tgtFrame="_new" w:history="1">
        <w:r w:rsidRPr="00913994">
          <w:rPr>
            <w:rStyle w:val="Hyperlink"/>
            <w:bCs/>
            <w:u w:val="none"/>
          </w:rPr>
          <w:t>https://www.candriam.com/nl-be/professional/SysSiteAssets/medias/insights/sfdr-publications/external_disclosure_remuneration_policy.pdf</w:t>
        </w:r>
      </w:hyperlink>
    </w:p>
    <w:p w14:paraId="49C0A8BD" w14:textId="77777777" w:rsidR="00913994" w:rsidRPr="00913994" w:rsidRDefault="00913994" w:rsidP="00913994">
      <w:pPr>
        <w:ind w:left="720"/>
        <w:rPr>
          <w:bCs/>
        </w:rPr>
      </w:pPr>
    </w:p>
    <w:p w14:paraId="7F163120" w14:textId="77777777" w:rsidR="00913994" w:rsidRPr="00913994" w:rsidRDefault="00913994" w:rsidP="00913994">
      <w:pPr>
        <w:ind w:left="720"/>
        <w:rPr>
          <w:bCs/>
        </w:rPr>
      </w:pPr>
      <w:r w:rsidRPr="00913994">
        <w:rPr>
          <w:bCs/>
        </w:rPr>
        <w:t xml:space="preserve">Candriam. (z.d.-c). Rapportages en transparantie. Geraadpleegd op 8 november 2024, van </w:t>
      </w:r>
      <w:hyperlink r:id="rId108" w:tgtFrame="_new" w:history="1">
        <w:r w:rsidRPr="00913994">
          <w:rPr>
            <w:rStyle w:val="Hyperlink"/>
            <w:bCs/>
            <w:u w:val="none"/>
          </w:rPr>
          <w:t>https://csr.candriam.com/</w:t>
        </w:r>
      </w:hyperlink>
    </w:p>
    <w:p w14:paraId="116789FF" w14:textId="77777777" w:rsidR="00913994" w:rsidRPr="00913994" w:rsidRDefault="00913994" w:rsidP="00913994">
      <w:pPr>
        <w:ind w:left="720"/>
        <w:rPr>
          <w:bCs/>
        </w:rPr>
      </w:pPr>
      <w:r w:rsidRPr="00913994">
        <w:rPr>
          <w:bCs/>
        </w:rPr>
        <w:t xml:space="preserve">Candriam. (n.d.-a). Visie en missie van duurzaam beleggen. Geraadpleegd van </w:t>
      </w:r>
      <w:hyperlink r:id="rId109" w:history="1">
        <w:r w:rsidRPr="00913994">
          <w:rPr>
            <w:rStyle w:val="Hyperlink"/>
            <w:bCs/>
            <w:u w:val="none"/>
          </w:rPr>
          <w:t>https://www.candriam.com/nl/duurzaam-beleggen/visie-en-missie</w:t>
        </w:r>
      </w:hyperlink>
    </w:p>
    <w:p w14:paraId="4C25A85E" w14:textId="77777777" w:rsidR="00913994" w:rsidRPr="00913994" w:rsidRDefault="00913994" w:rsidP="00913994">
      <w:pPr>
        <w:ind w:left="720"/>
        <w:rPr>
          <w:bCs/>
        </w:rPr>
      </w:pPr>
    </w:p>
    <w:p w14:paraId="5BB908D8" w14:textId="77777777" w:rsidR="00913994" w:rsidRPr="00913994" w:rsidRDefault="00913994" w:rsidP="00913994">
      <w:pPr>
        <w:ind w:left="720"/>
        <w:rPr>
          <w:bCs/>
        </w:rPr>
      </w:pPr>
      <w:r w:rsidRPr="00913994">
        <w:rPr>
          <w:bCs/>
        </w:rPr>
        <w:t xml:space="preserve">Candriam. (n.d.-b). Uitsluitingsbeleid. Geraadpleegd van </w:t>
      </w:r>
    </w:p>
    <w:p w14:paraId="6495397B" w14:textId="77777777" w:rsidR="00913994" w:rsidRPr="00913994" w:rsidRDefault="00913994" w:rsidP="00913994">
      <w:pPr>
        <w:ind w:left="720"/>
        <w:rPr>
          <w:bCs/>
        </w:rPr>
      </w:pPr>
      <w:hyperlink r:id="rId110" w:history="1">
        <w:r w:rsidRPr="00913994">
          <w:rPr>
            <w:rStyle w:val="Hyperlink"/>
            <w:bCs/>
            <w:u w:val="none"/>
          </w:rPr>
          <w:t>https://www.candriam.com/nl/duurzaam-beleggen/uitsluitingsbeleid</w:t>
        </w:r>
      </w:hyperlink>
    </w:p>
    <w:p w14:paraId="4BCB1CEB" w14:textId="77777777" w:rsidR="00913994" w:rsidRPr="00913994" w:rsidRDefault="00913994" w:rsidP="00913994">
      <w:pPr>
        <w:ind w:left="720"/>
        <w:rPr>
          <w:bCs/>
        </w:rPr>
      </w:pPr>
    </w:p>
    <w:p w14:paraId="4A21392A" w14:textId="77777777" w:rsidR="00913994" w:rsidRPr="00913994" w:rsidRDefault="00913994" w:rsidP="00913994">
      <w:pPr>
        <w:ind w:left="720"/>
        <w:rPr>
          <w:bCs/>
        </w:rPr>
      </w:pPr>
      <w:r w:rsidRPr="00913994">
        <w:rPr>
          <w:bCs/>
        </w:rPr>
        <w:t xml:space="preserve">Candriam. (n.d.-c). Best-in-class en ESG-integratie. Geraadpleegd van </w:t>
      </w:r>
      <w:hyperlink r:id="rId111" w:history="1">
        <w:r w:rsidRPr="00913994">
          <w:rPr>
            <w:rStyle w:val="Hyperlink"/>
            <w:bCs/>
            <w:u w:val="none"/>
          </w:rPr>
          <w:t>https://www.candriam.com/nl/duurzaam-beleggen/esg-integratie</w:t>
        </w:r>
      </w:hyperlink>
    </w:p>
    <w:p w14:paraId="779AD945" w14:textId="77777777" w:rsidR="00913994" w:rsidRPr="00913994" w:rsidRDefault="00913994" w:rsidP="00913994">
      <w:pPr>
        <w:ind w:left="720"/>
        <w:rPr>
          <w:bCs/>
        </w:rPr>
      </w:pPr>
    </w:p>
    <w:p w14:paraId="0A8E242E" w14:textId="77777777" w:rsidR="00913994" w:rsidRPr="00913994" w:rsidRDefault="00913994" w:rsidP="00913994">
      <w:pPr>
        <w:ind w:left="720"/>
        <w:rPr>
          <w:bCs/>
        </w:rPr>
      </w:pPr>
      <w:r w:rsidRPr="00913994">
        <w:rPr>
          <w:bCs/>
        </w:rPr>
        <w:t xml:space="preserve">Candriam. (n.d.-d). Actief aandeelhouderschap en engagement. Geraadpleegd van </w:t>
      </w:r>
      <w:hyperlink r:id="rId112" w:history="1">
        <w:r w:rsidRPr="00913994">
          <w:rPr>
            <w:rStyle w:val="Hyperlink"/>
            <w:bCs/>
            <w:u w:val="none"/>
          </w:rPr>
          <w:t>https://www.candriam.com/nl/duurzaam-beleggen/engagement</w:t>
        </w:r>
      </w:hyperlink>
    </w:p>
    <w:p w14:paraId="0A0EB2C9" w14:textId="77777777" w:rsidR="00913994" w:rsidRPr="00913994" w:rsidRDefault="00913994" w:rsidP="00913994">
      <w:pPr>
        <w:ind w:left="720"/>
        <w:rPr>
          <w:bCs/>
        </w:rPr>
      </w:pPr>
    </w:p>
    <w:p w14:paraId="70ED73BA" w14:textId="77777777" w:rsidR="00913994" w:rsidRPr="00913994" w:rsidRDefault="00913994" w:rsidP="00913994">
      <w:pPr>
        <w:ind w:left="720"/>
        <w:rPr>
          <w:bCs/>
        </w:rPr>
      </w:pPr>
      <w:r w:rsidRPr="00913994">
        <w:rPr>
          <w:bCs/>
        </w:rPr>
        <w:t xml:space="preserve">Candriam. (n.d.-e). Thema- en impactfondsen. Geraadpleegd van </w:t>
      </w:r>
      <w:hyperlink r:id="rId113" w:history="1">
        <w:r w:rsidRPr="00913994">
          <w:rPr>
            <w:rStyle w:val="Hyperlink"/>
            <w:bCs/>
            <w:u w:val="none"/>
          </w:rPr>
          <w:t>https://www.candriam.com/nl/duurzaam-beleggen/thema-impactfondsen</w:t>
        </w:r>
      </w:hyperlink>
    </w:p>
    <w:p w14:paraId="607D94F0" w14:textId="77777777" w:rsidR="00913994" w:rsidRPr="00913994" w:rsidRDefault="00913994" w:rsidP="00913994">
      <w:pPr>
        <w:ind w:left="720"/>
        <w:rPr>
          <w:bCs/>
        </w:rPr>
      </w:pPr>
    </w:p>
    <w:p w14:paraId="4CC7AA75" w14:textId="77777777" w:rsidR="00913994" w:rsidRPr="00913994" w:rsidRDefault="00913994" w:rsidP="00913994">
      <w:pPr>
        <w:ind w:left="720"/>
        <w:rPr>
          <w:bCs/>
        </w:rPr>
      </w:pPr>
      <w:r w:rsidRPr="00913994">
        <w:rPr>
          <w:bCs/>
        </w:rPr>
        <w:t xml:space="preserve">Candriam. (n.d.-f). Risicomanagement bij ESG. Geraadpleegd van </w:t>
      </w:r>
      <w:hyperlink r:id="rId114" w:history="1">
        <w:r w:rsidRPr="00913994">
          <w:rPr>
            <w:rStyle w:val="Hyperlink"/>
            <w:bCs/>
            <w:u w:val="none"/>
          </w:rPr>
          <w:t>https://www.candriam.com/nl/duurzaam-beleggen/risicomanagement</w:t>
        </w:r>
      </w:hyperlink>
    </w:p>
    <w:p w14:paraId="22E31A3B" w14:textId="77777777" w:rsidR="00913994" w:rsidRPr="00913994" w:rsidRDefault="00913994" w:rsidP="00913994">
      <w:pPr>
        <w:ind w:left="720"/>
        <w:rPr>
          <w:bCs/>
        </w:rPr>
      </w:pPr>
    </w:p>
    <w:p w14:paraId="7D720719" w14:textId="77777777" w:rsidR="00913994" w:rsidRPr="00913994" w:rsidRDefault="00913994" w:rsidP="00913994">
      <w:pPr>
        <w:ind w:left="720"/>
        <w:rPr>
          <w:bCs/>
        </w:rPr>
      </w:pPr>
      <w:r w:rsidRPr="00913994">
        <w:rPr>
          <w:bCs/>
        </w:rPr>
        <w:t xml:space="preserve">Candriam. (n.d.-g). Klantcommunicatie en duurzaamheidsrapportage. Geraadpleegd van </w:t>
      </w:r>
      <w:hyperlink r:id="rId115" w:history="1">
        <w:r w:rsidRPr="00913994">
          <w:rPr>
            <w:rStyle w:val="Hyperlink"/>
            <w:bCs/>
            <w:u w:val="none"/>
          </w:rPr>
          <w:t>https://www.candriam.com/nl/duurzaa</w:t>
        </w:r>
      </w:hyperlink>
    </w:p>
    <w:p w14:paraId="1A8736BB" w14:textId="77777777" w:rsidR="00913994" w:rsidRPr="00913994" w:rsidRDefault="00913994" w:rsidP="00913994">
      <w:pPr>
        <w:ind w:left="720"/>
        <w:rPr>
          <w:bCs/>
        </w:rPr>
      </w:pPr>
    </w:p>
    <w:p w14:paraId="504B65F2" w14:textId="77777777" w:rsidR="00913994" w:rsidRPr="00913994" w:rsidRDefault="00913994" w:rsidP="00913994">
      <w:pPr>
        <w:ind w:left="720"/>
        <w:rPr>
          <w:bCs/>
        </w:rPr>
      </w:pPr>
      <w:r w:rsidRPr="00913994">
        <w:rPr>
          <w:bCs/>
        </w:rPr>
        <w:t>beleggen/rapportages</w:t>
      </w:r>
    </w:p>
    <w:p w14:paraId="7792CFB9" w14:textId="77777777" w:rsidR="00913994" w:rsidRPr="00913994" w:rsidRDefault="00913994" w:rsidP="00913994">
      <w:pPr>
        <w:ind w:left="720"/>
        <w:rPr>
          <w:bCs/>
        </w:rPr>
      </w:pPr>
      <w:r w:rsidRPr="00913994">
        <w:rPr>
          <w:bCs/>
        </w:rPr>
        <w:t xml:space="preserve">Candriam. (n.d.-h). SFDR-classificatie van fondsen. Geraadpleegd van </w:t>
      </w:r>
      <w:hyperlink r:id="rId116" w:history="1">
        <w:r w:rsidRPr="00913994">
          <w:rPr>
            <w:rStyle w:val="Hyperlink"/>
            <w:bCs/>
            <w:u w:val="none"/>
          </w:rPr>
          <w:t>https://www.candriam.com/nl/duurzaam-beleggen/sfdr-classificatie</w:t>
        </w:r>
      </w:hyperlink>
    </w:p>
    <w:p w14:paraId="5637F21A" w14:textId="77777777" w:rsidR="00913994" w:rsidRPr="00913994" w:rsidRDefault="00913994" w:rsidP="00913994">
      <w:pPr>
        <w:ind w:left="720"/>
        <w:rPr>
          <w:bCs/>
        </w:rPr>
      </w:pPr>
    </w:p>
    <w:p w14:paraId="3B4FC010" w14:textId="77777777" w:rsidR="00913994" w:rsidRPr="00913994" w:rsidRDefault="00913994" w:rsidP="00913994">
      <w:pPr>
        <w:ind w:left="720"/>
        <w:rPr>
          <w:bCs/>
        </w:rPr>
      </w:pPr>
    </w:p>
    <w:p w14:paraId="7D87FFDF" w14:textId="77777777" w:rsidR="00913994" w:rsidRPr="00913994" w:rsidRDefault="00913994" w:rsidP="00913994">
      <w:pPr>
        <w:rPr>
          <w:rFonts w:eastAsiaTheme="majorEastAsia"/>
          <w:bCs/>
          <w:color w:val="0F4761" w:themeColor="accent1" w:themeShade="BF"/>
        </w:rPr>
      </w:pPr>
      <w:r w:rsidRPr="00913994">
        <w:rPr>
          <w:rFonts w:eastAsiaTheme="majorEastAsia"/>
          <w:bCs/>
          <w:color w:val="0F4761" w:themeColor="accent1" w:themeShade="BF"/>
        </w:rPr>
        <w:br w:type="page"/>
      </w:r>
    </w:p>
    <w:p w14:paraId="483F33F7" w14:textId="77777777" w:rsidR="00913994" w:rsidRPr="00913994" w:rsidRDefault="00913994" w:rsidP="00913994">
      <w:pPr>
        <w:ind w:left="720"/>
        <w:rPr>
          <w:bCs/>
        </w:rPr>
      </w:pPr>
    </w:p>
    <w:p w14:paraId="79C74B9F" w14:textId="77777777" w:rsidR="00913994" w:rsidRPr="00913994" w:rsidRDefault="00913994" w:rsidP="00913994">
      <w:pPr>
        <w:rPr>
          <w:bCs/>
        </w:rPr>
      </w:pPr>
    </w:p>
    <w:p w14:paraId="6DAD1D87" w14:textId="77777777" w:rsidR="00913994" w:rsidRPr="00913994" w:rsidRDefault="00913994" w:rsidP="00913994">
      <w:pPr>
        <w:rPr>
          <w:bCs/>
        </w:rPr>
      </w:pPr>
    </w:p>
    <w:p w14:paraId="2552AD2B" w14:textId="77777777" w:rsidR="00913994" w:rsidRPr="00913994" w:rsidRDefault="00913994" w:rsidP="00913994">
      <w:pPr>
        <w:rPr>
          <w:rFonts w:eastAsiaTheme="majorEastAsia"/>
          <w:bCs/>
          <w:color w:val="0F4761" w:themeColor="accent1" w:themeShade="BF"/>
        </w:rPr>
      </w:pPr>
      <w:r w:rsidRPr="00913994">
        <w:rPr>
          <w:bCs/>
        </w:rPr>
        <w:br w:type="page"/>
      </w:r>
    </w:p>
    <w:p w14:paraId="1A685BCA" w14:textId="77777777" w:rsidR="00913994" w:rsidRPr="00913994" w:rsidRDefault="00913994" w:rsidP="00913994">
      <w:pPr>
        <w:spacing w:before="100" w:beforeAutospacing="1" w:after="100" w:afterAutospacing="1"/>
        <w:ind w:left="720"/>
        <w:rPr>
          <w:bCs/>
        </w:rPr>
      </w:pPr>
    </w:p>
    <w:p w14:paraId="282EA923" w14:textId="77777777" w:rsidR="00913994" w:rsidRPr="00913994" w:rsidRDefault="00913994" w:rsidP="00913994">
      <w:pPr>
        <w:spacing w:before="100" w:beforeAutospacing="1" w:after="100" w:afterAutospacing="1"/>
        <w:ind w:left="720"/>
        <w:rPr>
          <w:bCs/>
        </w:rPr>
      </w:pPr>
    </w:p>
    <w:p w14:paraId="74911DB3" w14:textId="77777777" w:rsidR="00913994" w:rsidRPr="00913994" w:rsidRDefault="00913994" w:rsidP="00913994">
      <w:pPr>
        <w:spacing w:before="100" w:beforeAutospacing="1" w:after="100" w:afterAutospacing="1"/>
        <w:ind w:left="720"/>
        <w:rPr>
          <w:bCs/>
        </w:rPr>
      </w:pPr>
    </w:p>
    <w:p w14:paraId="775AF18A" w14:textId="77777777" w:rsidR="00913994" w:rsidRPr="00913994" w:rsidRDefault="00913994" w:rsidP="00913994">
      <w:pPr>
        <w:pStyle w:val="NormalWeb"/>
        <w:ind w:left="720"/>
        <w:rPr>
          <w:bCs/>
        </w:rPr>
      </w:pPr>
    </w:p>
    <w:p w14:paraId="3E5071C4" w14:textId="77777777" w:rsidR="00913994" w:rsidRPr="00913994" w:rsidRDefault="00913994" w:rsidP="00913994">
      <w:pPr>
        <w:pStyle w:val="NormalWeb"/>
        <w:ind w:left="720"/>
        <w:rPr>
          <w:bCs/>
        </w:rPr>
      </w:pPr>
    </w:p>
    <w:p w14:paraId="2F29497D" w14:textId="77777777" w:rsidR="00913994" w:rsidRPr="00913994" w:rsidRDefault="00913994" w:rsidP="00913994">
      <w:pPr>
        <w:pStyle w:val="ListParagraph"/>
        <w:numPr>
          <w:ilvl w:val="0"/>
          <w:numId w:val="32"/>
        </w:numPr>
        <w:rPr>
          <w:rFonts w:eastAsiaTheme="majorEastAsia"/>
          <w:bCs/>
          <w:color w:val="0F4761" w:themeColor="accent1" w:themeShade="BF"/>
        </w:rPr>
      </w:pPr>
      <w:r w:rsidRPr="00913994">
        <w:rPr>
          <w:bCs/>
        </w:rPr>
        <w:br w:type="page"/>
      </w:r>
    </w:p>
    <w:p w14:paraId="7C431DAB" w14:textId="77777777" w:rsidR="00913994" w:rsidRPr="00913994" w:rsidRDefault="00913994" w:rsidP="00913994">
      <w:pPr>
        <w:pStyle w:val="NormalWeb"/>
        <w:ind w:left="720"/>
        <w:rPr>
          <w:bCs/>
        </w:rPr>
      </w:pPr>
    </w:p>
    <w:p w14:paraId="019320D5" w14:textId="77777777" w:rsidR="00913994" w:rsidRPr="00913994" w:rsidRDefault="00913994" w:rsidP="00913994">
      <w:pPr>
        <w:spacing w:before="100" w:beforeAutospacing="1" w:after="100" w:afterAutospacing="1"/>
        <w:ind w:left="720"/>
        <w:rPr>
          <w:bCs/>
        </w:rPr>
      </w:pPr>
    </w:p>
    <w:p w14:paraId="134D7790" w14:textId="77777777" w:rsidR="00913994" w:rsidRPr="00913994" w:rsidRDefault="00913994" w:rsidP="00913994">
      <w:pPr>
        <w:rPr>
          <w:rFonts w:eastAsiaTheme="majorEastAsia"/>
        </w:rPr>
      </w:pPr>
    </w:p>
    <w:sectPr w:rsidR="00913994" w:rsidRPr="00913994" w:rsidSect="00017DDD">
      <w:footerReference w:type="even" r:id="rId117"/>
      <w:footerReference w:type="default" r:id="rId1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FBA53" w14:textId="77777777" w:rsidR="00BD2680" w:rsidRDefault="00BD2680" w:rsidP="003612EA">
      <w:r>
        <w:separator/>
      </w:r>
    </w:p>
  </w:endnote>
  <w:endnote w:type="continuationSeparator" w:id="0">
    <w:p w14:paraId="4E22F491" w14:textId="77777777" w:rsidR="00BD2680" w:rsidRDefault="00BD2680" w:rsidP="00361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52594507"/>
      <w:docPartObj>
        <w:docPartGallery w:val="Page Numbers (Bottom of Page)"/>
        <w:docPartUnique/>
      </w:docPartObj>
    </w:sdtPr>
    <w:sdtContent>
      <w:p w14:paraId="4F2BF92E" w14:textId="493610DC" w:rsidR="00017DDD" w:rsidRDefault="00017DDD" w:rsidP="00092F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1B7389" w14:textId="77777777" w:rsidR="00017DDD" w:rsidRDefault="00017DDD" w:rsidP="00017D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8824114"/>
      <w:docPartObj>
        <w:docPartGallery w:val="Page Numbers (Bottom of Page)"/>
        <w:docPartUnique/>
      </w:docPartObj>
    </w:sdtPr>
    <w:sdtContent>
      <w:p w14:paraId="1DF308BF" w14:textId="0C5379DA" w:rsidR="00017DDD" w:rsidRDefault="00017DDD" w:rsidP="00092F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7BC4D6C" w14:textId="77777777" w:rsidR="00017DDD" w:rsidRDefault="00017DDD" w:rsidP="00017D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CBE05" w14:textId="77777777" w:rsidR="00BD2680" w:rsidRDefault="00BD2680" w:rsidP="003612EA">
      <w:r>
        <w:separator/>
      </w:r>
    </w:p>
  </w:footnote>
  <w:footnote w:type="continuationSeparator" w:id="0">
    <w:p w14:paraId="067FAD04" w14:textId="77777777" w:rsidR="00BD2680" w:rsidRDefault="00BD2680" w:rsidP="00361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79FA"/>
    <w:multiLevelType w:val="multilevel"/>
    <w:tmpl w:val="73D04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67344"/>
    <w:multiLevelType w:val="multilevel"/>
    <w:tmpl w:val="958A7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A7D21"/>
    <w:multiLevelType w:val="multilevel"/>
    <w:tmpl w:val="76ECA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0465E"/>
    <w:multiLevelType w:val="multilevel"/>
    <w:tmpl w:val="A5D6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D4965"/>
    <w:multiLevelType w:val="multilevel"/>
    <w:tmpl w:val="B5680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823B8D"/>
    <w:multiLevelType w:val="multilevel"/>
    <w:tmpl w:val="96107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486B10"/>
    <w:multiLevelType w:val="multilevel"/>
    <w:tmpl w:val="28AA6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B42941"/>
    <w:multiLevelType w:val="multilevel"/>
    <w:tmpl w:val="DE3081F4"/>
    <w:lvl w:ilvl="0">
      <w:start w:val="5"/>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C8B5C5B"/>
    <w:multiLevelType w:val="multilevel"/>
    <w:tmpl w:val="AF8C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76A5C2"/>
    <w:multiLevelType w:val="hybridMultilevel"/>
    <w:tmpl w:val="D9DA09B8"/>
    <w:lvl w:ilvl="0" w:tplc="19040F94">
      <w:start w:val="1"/>
      <w:numFmt w:val="bullet"/>
      <w:lvlText w:val="-"/>
      <w:lvlJc w:val="left"/>
      <w:pPr>
        <w:ind w:left="450" w:hanging="360"/>
      </w:pPr>
      <w:rPr>
        <w:rFonts w:ascii="Aptos" w:hAnsi="Aptos" w:hint="default"/>
      </w:rPr>
    </w:lvl>
    <w:lvl w:ilvl="1" w:tplc="F64AF5C2">
      <w:start w:val="1"/>
      <w:numFmt w:val="bullet"/>
      <w:lvlText w:val="o"/>
      <w:lvlJc w:val="left"/>
      <w:pPr>
        <w:ind w:left="1170" w:hanging="360"/>
      </w:pPr>
      <w:rPr>
        <w:rFonts w:ascii="Courier New" w:hAnsi="Courier New" w:hint="default"/>
      </w:rPr>
    </w:lvl>
    <w:lvl w:ilvl="2" w:tplc="A7C0E974">
      <w:start w:val="1"/>
      <w:numFmt w:val="bullet"/>
      <w:lvlText w:val=""/>
      <w:lvlJc w:val="left"/>
      <w:pPr>
        <w:ind w:left="1890" w:hanging="360"/>
      </w:pPr>
      <w:rPr>
        <w:rFonts w:ascii="Wingdings" w:hAnsi="Wingdings" w:hint="default"/>
      </w:rPr>
    </w:lvl>
    <w:lvl w:ilvl="3" w:tplc="8772BCD0">
      <w:start w:val="1"/>
      <w:numFmt w:val="bullet"/>
      <w:lvlText w:val=""/>
      <w:lvlJc w:val="left"/>
      <w:pPr>
        <w:ind w:left="2610" w:hanging="360"/>
      </w:pPr>
      <w:rPr>
        <w:rFonts w:ascii="Symbol" w:hAnsi="Symbol" w:hint="default"/>
      </w:rPr>
    </w:lvl>
    <w:lvl w:ilvl="4" w:tplc="F53ED3B4">
      <w:start w:val="1"/>
      <w:numFmt w:val="bullet"/>
      <w:lvlText w:val="o"/>
      <w:lvlJc w:val="left"/>
      <w:pPr>
        <w:ind w:left="3330" w:hanging="360"/>
      </w:pPr>
      <w:rPr>
        <w:rFonts w:ascii="Courier New" w:hAnsi="Courier New" w:hint="default"/>
      </w:rPr>
    </w:lvl>
    <w:lvl w:ilvl="5" w:tplc="28C2F388">
      <w:start w:val="1"/>
      <w:numFmt w:val="bullet"/>
      <w:lvlText w:val=""/>
      <w:lvlJc w:val="left"/>
      <w:pPr>
        <w:ind w:left="4050" w:hanging="360"/>
      </w:pPr>
      <w:rPr>
        <w:rFonts w:ascii="Wingdings" w:hAnsi="Wingdings" w:hint="default"/>
      </w:rPr>
    </w:lvl>
    <w:lvl w:ilvl="6" w:tplc="58EE1C22">
      <w:start w:val="1"/>
      <w:numFmt w:val="bullet"/>
      <w:lvlText w:val=""/>
      <w:lvlJc w:val="left"/>
      <w:pPr>
        <w:ind w:left="4770" w:hanging="360"/>
      </w:pPr>
      <w:rPr>
        <w:rFonts w:ascii="Symbol" w:hAnsi="Symbol" w:hint="default"/>
      </w:rPr>
    </w:lvl>
    <w:lvl w:ilvl="7" w:tplc="C6E4C2C0">
      <w:start w:val="1"/>
      <w:numFmt w:val="bullet"/>
      <w:lvlText w:val="o"/>
      <w:lvlJc w:val="left"/>
      <w:pPr>
        <w:ind w:left="5490" w:hanging="360"/>
      </w:pPr>
      <w:rPr>
        <w:rFonts w:ascii="Courier New" w:hAnsi="Courier New" w:hint="default"/>
      </w:rPr>
    </w:lvl>
    <w:lvl w:ilvl="8" w:tplc="D54C4DF6">
      <w:start w:val="1"/>
      <w:numFmt w:val="bullet"/>
      <w:lvlText w:val=""/>
      <w:lvlJc w:val="left"/>
      <w:pPr>
        <w:ind w:left="6210" w:hanging="360"/>
      </w:pPr>
      <w:rPr>
        <w:rFonts w:ascii="Wingdings" w:hAnsi="Wingdings" w:hint="default"/>
      </w:rPr>
    </w:lvl>
  </w:abstractNum>
  <w:abstractNum w:abstractNumId="10" w15:restartNumberingAfterBreak="0">
    <w:nsid w:val="103157F2"/>
    <w:multiLevelType w:val="multilevel"/>
    <w:tmpl w:val="355C71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8C639D"/>
    <w:multiLevelType w:val="multilevel"/>
    <w:tmpl w:val="7552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E05CD0"/>
    <w:multiLevelType w:val="multilevel"/>
    <w:tmpl w:val="B44EC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E838C8"/>
    <w:multiLevelType w:val="multilevel"/>
    <w:tmpl w:val="3D4CD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DC2C43"/>
    <w:multiLevelType w:val="hybridMultilevel"/>
    <w:tmpl w:val="F4B2E3DA"/>
    <w:lvl w:ilvl="0" w:tplc="E3328B7C">
      <w:start w:val="1"/>
      <w:numFmt w:val="bullet"/>
      <w:lvlText w:val="-"/>
      <w:lvlJc w:val="left"/>
      <w:pPr>
        <w:ind w:left="720" w:hanging="360"/>
      </w:pPr>
      <w:rPr>
        <w:rFonts w:ascii="Aptos" w:hAnsi="Aptos" w:hint="default"/>
      </w:rPr>
    </w:lvl>
    <w:lvl w:ilvl="1" w:tplc="BB846FD0">
      <w:start w:val="1"/>
      <w:numFmt w:val="bullet"/>
      <w:lvlText w:val="o"/>
      <w:lvlJc w:val="left"/>
      <w:pPr>
        <w:ind w:left="1440" w:hanging="360"/>
      </w:pPr>
      <w:rPr>
        <w:rFonts w:ascii="Courier New" w:hAnsi="Courier New" w:hint="default"/>
      </w:rPr>
    </w:lvl>
    <w:lvl w:ilvl="2" w:tplc="14D0D306">
      <w:start w:val="1"/>
      <w:numFmt w:val="bullet"/>
      <w:lvlText w:val=""/>
      <w:lvlJc w:val="left"/>
      <w:pPr>
        <w:ind w:left="2160" w:hanging="360"/>
      </w:pPr>
      <w:rPr>
        <w:rFonts w:ascii="Wingdings" w:hAnsi="Wingdings" w:hint="default"/>
      </w:rPr>
    </w:lvl>
    <w:lvl w:ilvl="3" w:tplc="116240E4">
      <w:start w:val="1"/>
      <w:numFmt w:val="bullet"/>
      <w:lvlText w:val=""/>
      <w:lvlJc w:val="left"/>
      <w:pPr>
        <w:ind w:left="2880" w:hanging="360"/>
      </w:pPr>
      <w:rPr>
        <w:rFonts w:ascii="Symbol" w:hAnsi="Symbol" w:hint="default"/>
      </w:rPr>
    </w:lvl>
    <w:lvl w:ilvl="4" w:tplc="DE3095BE">
      <w:start w:val="1"/>
      <w:numFmt w:val="bullet"/>
      <w:lvlText w:val="o"/>
      <w:lvlJc w:val="left"/>
      <w:pPr>
        <w:ind w:left="3600" w:hanging="360"/>
      </w:pPr>
      <w:rPr>
        <w:rFonts w:ascii="Courier New" w:hAnsi="Courier New" w:hint="default"/>
      </w:rPr>
    </w:lvl>
    <w:lvl w:ilvl="5" w:tplc="0B2AB2C8">
      <w:start w:val="1"/>
      <w:numFmt w:val="bullet"/>
      <w:lvlText w:val=""/>
      <w:lvlJc w:val="left"/>
      <w:pPr>
        <w:ind w:left="4320" w:hanging="360"/>
      </w:pPr>
      <w:rPr>
        <w:rFonts w:ascii="Wingdings" w:hAnsi="Wingdings" w:hint="default"/>
      </w:rPr>
    </w:lvl>
    <w:lvl w:ilvl="6" w:tplc="55F4C26A">
      <w:start w:val="1"/>
      <w:numFmt w:val="bullet"/>
      <w:lvlText w:val=""/>
      <w:lvlJc w:val="left"/>
      <w:pPr>
        <w:ind w:left="5040" w:hanging="360"/>
      </w:pPr>
      <w:rPr>
        <w:rFonts w:ascii="Symbol" w:hAnsi="Symbol" w:hint="default"/>
      </w:rPr>
    </w:lvl>
    <w:lvl w:ilvl="7" w:tplc="EDBABFAA">
      <w:start w:val="1"/>
      <w:numFmt w:val="bullet"/>
      <w:lvlText w:val="o"/>
      <w:lvlJc w:val="left"/>
      <w:pPr>
        <w:ind w:left="5760" w:hanging="360"/>
      </w:pPr>
      <w:rPr>
        <w:rFonts w:ascii="Courier New" w:hAnsi="Courier New" w:hint="default"/>
      </w:rPr>
    </w:lvl>
    <w:lvl w:ilvl="8" w:tplc="64C667BE">
      <w:start w:val="1"/>
      <w:numFmt w:val="bullet"/>
      <w:lvlText w:val=""/>
      <w:lvlJc w:val="left"/>
      <w:pPr>
        <w:ind w:left="6480" w:hanging="360"/>
      </w:pPr>
      <w:rPr>
        <w:rFonts w:ascii="Wingdings" w:hAnsi="Wingdings" w:hint="default"/>
      </w:rPr>
    </w:lvl>
  </w:abstractNum>
  <w:abstractNum w:abstractNumId="15" w15:restartNumberingAfterBreak="0">
    <w:nsid w:val="1AFF69A7"/>
    <w:multiLevelType w:val="multilevel"/>
    <w:tmpl w:val="EAB6E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ED6EC0"/>
    <w:multiLevelType w:val="multilevel"/>
    <w:tmpl w:val="0E02B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876D5D"/>
    <w:multiLevelType w:val="multilevel"/>
    <w:tmpl w:val="CBA87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933E16"/>
    <w:multiLevelType w:val="hybridMultilevel"/>
    <w:tmpl w:val="DE840EE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E4D1D42"/>
    <w:multiLevelType w:val="multilevel"/>
    <w:tmpl w:val="679C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F85416"/>
    <w:multiLevelType w:val="multilevel"/>
    <w:tmpl w:val="3BF47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BE0957"/>
    <w:multiLevelType w:val="multilevel"/>
    <w:tmpl w:val="00DC3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CB3CD4"/>
    <w:multiLevelType w:val="multilevel"/>
    <w:tmpl w:val="9B489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FB4157"/>
    <w:multiLevelType w:val="multilevel"/>
    <w:tmpl w:val="B562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6833890"/>
    <w:multiLevelType w:val="multilevel"/>
    <w:tmpl w:val="7930A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ACB5774"/>
    <w:multiLevelType w:val="multilevel"/>
    <w:tmpl w:val="A18AA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FC01B4"/>
    <w:multiLevelType w:val="multilevel"/>
    <w:tmpl w:val="1178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1076B6"/>
    <w:multiLevelType w:val="multilevel"/>
    <w:tmpl w:val="0392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DF31FCC"/>
    <w:multiLevelType w:val="hybridMultilevel"/>
    <w:tmpl w:val="FBDEFE66"/>
    <w:lvl w:ilvl="0" w:tplc="57FE300A">
      <w:start w:val="1"/>
      <w:numFmt w:val="bullet"/>
      <w:lvlText w:val="-"/>
      <w:lvlJc w:val="left"/>
      <w:pPr>
        <w:ind w:left="720" w:hanging="360"/>
      </w:pPr>
      <w:rPr>
        <w:rFonts w:ascii="Aptos" w:hAnsi="Aptos" w:hint="default"/>
      </w:rPr>
    </w:lvl>
    <w:lvl w:ilvl="1" w:tplc="60284E4E">
      <w:start w:val="1"/>
      <w:numFmt w:val="bullet"/>
      <w:lvlText w:val="o"/>
      <w:lvlJc w:val="left"/>
      <w:pPr>
        <w:ind w:left="1440" w:hanging="360"/>
      </w:pPr>
      <w:rPr>
        <w:rFonts w:ascii="Courier New" w:hAnsi="Courier New" w:hint="default"/>
      </w:rPr>
    </w:lvl>
    <w:lvl w:ilvl="2" w:tplc="5EC4F826">
      <w:start w:val="1"/>
      <w:numFmt w:val="bullet"/>
      <w:lvlText w:val=""/>
      <w:lvlJc w:val="left"/>
      <w:pPr>
        <w:ind w:left="2160" w:hanging="360"/>
      </w:pPr>
      <w:rPr>
        <w:rFonts w:ascii="Wingdings" w:hAnsi="Wingdings" w:hint="default"/>
      </w:rPr>
    </w:lvl>
    <w:lvl w:ilvl="3" w:tplc="53F66DE6">
      <w:start w:val="1"/>
      <w:numFmt w:val="bullet"/>
      <w:lvlText w:val=""/>
      <w:lvlJc w:val="left"/>
      <w:pPr>
        <w:ind w:left="2880" w:hanging="360"/>
      </w:pPr>
      <w:rPr>
        <w:rFonts w:ascii="Symbol" w:hAnsi="Symbol" w:hint="default"/>
      </w:rPr>
    </w:lvl>
    <w:lvl w:ilvl="4" w:tplc="9AD44C68">
      <w:start w:val="1"/>
      <w:numFmt w:val="bullet"/>
      <w:lvlText w:val="o"/>
      <w:lvlJc w:val="left"/>
      <w:pPr>
        <w:ind w:left="3600" w:hanging="360"/>
      </w:pPr>
      <w:rPr>
        <w:rFonts w:ascii="Courier New" w:hAnsi="Courier New" w:hint="default"/>
      </w:rPr>
    </w:lvl>
    <w:lvl w:ilvl="5" w:tplc="B2588110">
      <w:start w:val="1"/>
      <w:numFmt w:val="bullet"/>
      <w:lvlText w:val=""/>
      <w:lvlJc w:val="left"/>
      <w:pPr>
        <w:ind w:left="4320" w:hanging="360"/>
      </w:pPr>
      <w:rPr>
        <w:rFonts w:ascii="Wingdings" w:hAnsi="Wingdings" w:hint="default"/>
      </w:rPr>
    </w:lvl>
    <w:lvl w:ilvl="6" w:tplc="B14428CA">
      <w:start w:val="1"/>
      <w:numFmt w:val="bullet"/>
      <w:lvlText w:val=""/>
      <w:lvlJc w:val="left"/>
      <w:pPr>
        <w:ind w:left="5040" w:hanging="360"/>
      </w:pPr>
      <w:rPr>
        <w:rFonts w:ascii="Symbol" w:hAnsi="Symbol" w:hint="default"/>
      </w:rPr>
    </w:lvl>
    <w:lvl w:ilvl="7" w:tplc="16D2B5E6">
      <w:start w:val="1"/>
      <w:numFmt w:val="bullet"/>
      <w:lvlText w:val="o"/>
      <w:lvlJc w:val="left"/>
      <w:pPr>
        <w:ind w:left="5760" w:hanging="360"/>
      </w:pPr>
      <w:rPr>
        <w:rFonts w:ascii="Courier New" w:hAnsi="Courier New" w:hint="default"/>
      </w:rPr>
    </w:lvl>
    <w:lvl w:ilvl="8" w:tplc="C9988AEE">
      <w:start w:val="1"/>
      <w:numFmt w:val="bullet"/>
      <w:lvlText w:val=""/>
      <w:lvlJc w:val="left"/>
      <w:pPr>
        <w:ind w:left="6480" w:hanging="360"/>
      </w:pPr>
      <w:rPr>
        <w:rFonts w:ascii="Wingdings" w:hAnsi="Wingdings" w:hint="default"/>
      </w:rPr>
    </w:lvl>
  </w:abstractNum>
  <w:abstractNum w:abstractNumId="29" w15:restartNumberingAfterBreak="0">
    <w:nsid w:val="2F7430D3"/>
    <w:multiLevelType w:val="multilevel"/>
    <w:tmpl w:val="90D48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FEB01CA"/>
    <w:multiLevelType w:val="multilevel"/>
    <w:tmpl w:val="B28C5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0A01C39"/>
    <w:multiLevelType w:val="multilevel"/>
    <w:tmpl w:val="C6263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13A447D"/>
    <w:multiLevelType w:val="multilevel"/>
    <w:tmpl w:val="816A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1622771"/>
    <w:multiLevelType w:val="hybridMultilevel"/>
    <w:tmpl w:val="A574CB74"/>
    <w:lvl w:ilvl="0" w:tplc="4552CB3E">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1B40C41"/>
    <w:multiLevelType w:val="hybridMultilevel"/>
    <w:tmpl w:val="E07C8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29966DC"/>
    <w:multiLevelType w:val="multilevel"/>
    <w:tmpl w:val="B00C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39651A2"/>
    <w:multiLevelType w:val="multilevel"/>
    <w:tmpl w:val="022C8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49D3429"/>
    <w:multiLevelType w:val="multilevel"/>
    <w:tmpl w:val="85B86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5843B37"/>
    <w:multiLevelType w:val="multilevel"/>
    <w:tmpl w:val="DDEC2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98867F6"/>
    <w:multiLevelType w:val="multilevel"/>
    <w:tmpl w:val="270A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B783D0F"/>
    <w:multiLevelType w:val="multilevel"/>
    <w:tmpl w:val="736C4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BAA04EE"/>
    <w:multiLevelType w:val="hybridMultilevel"/>
    <w:tmpl w:val="C3EA69E6"/>
    <w:lvl w:ilvl="0" w:tplc="17741E2C">
      <w:start w:val="1"/>
      <w:numFmt w:val="bullet"/>
      <w:lvlText w:val="-"/>
      <w:lvlJc w:val="left"/>
      <w:pPr>
        <w:ind w:left="720" w:hanging="360"/>
      </w:pPr>
      <w:rPr>
        <w:rFonts w:ascii="Aptos" w:hAnsi="Aptos" w:hint="default"/>
      </w:rPr>
    </w:lvl>
    <w:lvl w:ilvl="1" w:tplc="03484636">
      <w:start w:val="1"/>
      <w:numFmt w:val="bullet"/>
      <w:lvlText w:val="o"/>
      <w:lvlJc w:val="left"/>
      <w:pPr>
        <w:ind w:left="1440" w:hanging="360"/>
      </w:pPr>
      <w:rPr>
        <w:rFonts w:ascii="Courier New" w:hAnsi="Courier New" w:hint="default"/>
      </w:rPr>
    </w:lvl>
    <w:lvl w:ilvl="2" w:tplc="D9CAC9A6">
      <w:start w:val="1"/>
      <w:numFmt w:val="bullet"/>
      <w:lvlText w:val=""/>
      <w:lvlJc w:val="left"/>
      <w:pPr>
        <w:ind w:left="2160" w:hanging="360"/>
      </w:pPr>
      <w:rPr>
        <w:rFonts w:ascii="Wingdings" w:hAnsi="Wingdings" w:hint="default"/>
      </w:rPr>
    </w:lvl>
    <w:lvl w:ilvl="3" w:tplc="94506034">
      <w:start w:val="1"/>
      <w:numFmt w:val="bullet"/>
      <w:lvlText w:val=""/>
      <w:lvlJc w:val="left"/>
      <w:pPr>
        <w:ind w:left="2880" w:hanging="360"/>
      </w:pPr>
      <w:rPr>
        <w:rFonts w:ascii="Symbol" w:hAnsi="Symbol" w:hint="default"/>
      </w:rPr>
    </w:lvl>
    <w:lvl w:ilvl="4" w:tplc="2D6E4576">
      <w:start w:val="1"/>
      <w:numFmt w:val="bullet"/>
      <w:lvlText w:val="o"/>
      <w:lvlJc w:val="left"/>
      <w:pPr>
        <w:ind w:left="3600" w:hanging="360"/>
      </w:pPr>
      <w:rPr>
        <w:rFonts w:ascii="Courier New" w:hAnsi="Courier New" w:hint="default"/>
      </w:rPr>
    </w:lvl>
    <w:lvl w:ilvl="5" w:tplc="4F083C2E">
      <w:start w:val="1"/>
      <w:numFmt w:val="bullet"/>
      <w:lvlText w:val=""/>
      <w:lvlJc w:val="left"/>
      <w:pPr>
        <w:ind w:left="4320" w:hanging="360"/>
      </w:pPr>
      <w:rPr>
        <w:rFonts w:ascii="Wingdings" w:hAnsi="Wingdings" w:hint="default"/>
      </w:rPr>
    </w:lvl>
    <w:lvl w:ilvl="6" w:tplc="FD3EF65A">
      <w:start w:val="1"/>
      <w:numFmt w:val="bullet"/>
      <w:lvlText w:val=""/>
      <w:lvlJc w:val="left"/>
      <w:pPr>
        <w:ind w:left="5040" w:hanging="360"/>
      </w:pPr>
      <w:rPr>
        <w:rFonts w:ascii="Symbol" w:hAnsi="Symbol" w:hint="default"/>
      </w:rPr>
    </w:lvl>
    <w:lvl w:ilvl="7" w:tplc="8CA86D00">
      <w:start w:val="1"/>
      <w:numFmt w:val="bullet"/>
      <w:lvlText w:val="o"/>
      <w:lvlJc w:val="left"/>
      <w:pPr>
        <w:ind w:left="5760" w:hanging="360"/>
      </w:pPr>
      <w:rPr>
        <w:rFonts w:ascii="Courier New" w:hAnsi="Courier New" w:hint="default"/>
      </w:rPr>
    </w:lvl>
    <w:lvl w:ilvl="8" w:tplc="1444D046">
      <w:start w:val="1"/>
      <w:numFmt w:val="bullet"/>
      <w:lvlText w:val=""/>
      <w:lvlJc w:val="left"/>
      <w:pPr>
        <w:ind w:left="6480" w:hanging="360"/>
      </w:pPr>
      <w:rPr>
        <w:rFonts w:ascii="Wingdings" w:hAnsi="Wingdings" w:hint="default"/>
      </w:rPr>
    </w:lvl>
  </w:abstractNum>
  <w:abstractNum w:abstractNumId="42" w15:restartNumberingAfterBreak="0">
    <w:nsid w:val="3DD97BDB"/>
    <w:multiLevelType w:val="multilevel"/>
    <w:tmpl w:val="97866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DEE1569"/>
    <w:multiLevelType w:val="multilevel"/>
    <w:tmpl w:val="074E7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EAA52D0"/>
    <w:multiLevelType w:val="multilevel"/>
    <w:tmpl w:val="7B7C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D0032E"/>
    <w:multiLevelType w:val="hybridMultilevel"/>
    <w:tmpl w:val="F1BEC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03274CB"/>
    <w:multiLevelType w:val="hybridMultilevel"/>
    <w:tmpl w:val="0A605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2B842D5"/>
    <w:multiLevelType w:val="multilevel"/>
    <w:tmpl w:val="38F8D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2FE4AD9"/>
    <w:multiLevelType w:val="hybridMultilevel"/>
    <w:tmpl w:val="A824F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5F46899"/>
    <w:multiLevelType w:val="multilevel"/>
    <w:tmpl w:val="E118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7E97C2D"/>
    <w:multiLevelType w:val="hybridMultilevel"/>
    <w:tmpl w:val="6B8C4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84F5342"/>
    <w:multiLevelType w:val="multilevel"/>
    <w:tmpl w:val="9704F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633645"/>
    <w:multiLevelType w:val="multilevel"/>
    <w:tmpl w:val="43A2E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D795E40"/>
    <w:multiLevelType w:val="multilevel"/>
    <w:tmpl w:val="24B2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DF61C25"/>
    <w:multiLevelType w:val="multilevel"/>
    <w:tmpl w:val="EC98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E031995"/>
    <w:multiLevelType w:val="multilevel"/>
    <w:tmpl w:val="5C82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106C88"/>
    <w:multiLevelType w:val="multilevel"/>
    <w:tmpl w:val="F530B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150F3D"/>
    <w:multiLevelType w:val="multilevel"/>
    <w:tmpl w:val="8B28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2A0893"/>
    <w:multiLevelType w:val="multilevel"/>
    <w:tmpl w:val="557E4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353268"/>
    <w:multiLevelType w:val="multilevel"/>
    <w:tmpl w:val="D5F2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CD7CA3"/>
    <w:multiLevelType w:val="multilevel"/>
    <w:tmpl w:val="7FCAE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722102"/>
    <w:multiLevelType w:val="multilevel"/>
    <w:tmpl w:val="E0D0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BA5029"/>
    <w:multiLevelType w:val="multilevel"/>
    <w:tmpl w:val="EE20C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5E16A05"/>
    <w:multiLevelType w:val="multilevel"/>
    <w:tmpl w:val="1B6C4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B0A5248"/>
    <w:multiLevelType w:val="multilevel"/>
    <w:tmpl w:val="B6C8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D9D2D31"/>
    <w:multiLevelType w:val="multilevel"/>
    <w:tmpl w:val="BC021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E21687F"/>
    <w:multiLevelType w:val="multilevel"/>
    <w:tmpl w:val="504E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E7C0E47"/>
    <w:multiLevelType w:val="multilevel"/>
    <w:tmpl w:val="FB128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EDC7A82"/>
    <w:multiLevelType w:val="multilevel"/>
    <w:tmpl w:val="4ECC3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0D47D1D"/>
    <w:multiLevelType w:val="multilevel"/>
    <w:tmpl w:val="255A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84612A0"/>
    <w:multiLevelType w:val="multilevel"/>
    <w:tmpl w:val="7BB2E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92623D6"/>
    <w:multiLevelType w:val="multilevel"/>
    <w:tmpl w:val="20DAB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A8831B3"/>
    <w:multiLevelType w:val="multilevel"/>
    <w:tmpl w:val="C79A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E1913FA"/>
    <w:multiLevelType w:val="multilevel"/>
    <w:tmpl w:val="461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E42295D"/>
    <w:multiLevelType w:val="multilevel"/>
    <w:tmpl w:val="6E621D2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72A563DA"/>
    <w:multiLevelType w:val="hybridMultilevel"/>
    <w:tmpl w:val="182237B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77926E4"/>
    <w:multiLevelType w:val="multilevel"/>
    <w:tmpl w:val="420E8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83A1538"/>
    <w:multiLevelType w:val="multilevel"/>
    <w:tmpl w:val="9680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8F34DCF"/>
    <w:multiLevelType w:val="multilevel"/>
    <w:tmpl w:val="92FC5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94B7B60"/>
    <w:multiLevelType w:val="multilevel"/>
    <w:tmpl w:val="E370B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9947072"/>
    <w:multiLevelType w:val="multilevel"/>
    <w:tmpl w:val="0B28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9B13EF8"/>
    <w:multiLevelType w:val="multilevel"/>
    <w:tmpl w:val="D4323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EA5414F"/>
    <w:multiLevelType w:val="hybridMultilevel"/>
    <w:tmpl w:val="C73CF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EB06C82"/>
    <w:multiLevelType w:val="multilevel"/>
    <w:tmpl w:val="25766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F5A0617"/>
    <w:multiLevelType w:val="multilevel"/>
    <w:tmpl w:val="BA34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F6B77ED"/>
    <w:multiLevelType w:val="multilevel"/>
    <w:tmpl w:val="FD86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FD972EF"/>
    <w:multiLevelType w:val="multilevel"/>
    <w:tmpl w:val="F490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5878059">
    <w:abstractNumId w:val="77"/>
  </w:num>
  <w:num w:numId="2" w16cid:durableId="1123958068">
    <w:abstractNumId w:val="66"/>
  </w:num>
  <w:num w:numId="3" w16cid:durableId="1241210845">
    <w:abstractNumId w:val="55"/>
  </w:num>
  <w:num w:numId="4" w16cid:durableId="487285262">
    <w:abstractNumId w:val="72"/>
  </w:num>
  <w:num w:numId="5" w16cid:durableId="1917085492">
    <w:abstractNumId w:val="59"/>
  </w:num>
  <w:num w:numId="6" w16cid:durableId="2042779141">
    <w:abstractNumId w:val="86"/>
  </w:num>
  <w:num w:numId="7" w16cid:durableId="1047532025">
    <w:abstractNumId w:val="81"/>
  </w:num>
  <w:num w:numId="8" w16cid:durableId="810439729">
    <w:abstractNumId w:val="19"/>
  </w:num>
  <w:num w:numId="9" w16cid:durableId="1672026764">
    <w:abstractNumId w:val="12"/>
  </w:num>
  <w:num w:numId="10" w16cid:durableId="418408056">
    <w:abstractNumId w:val="73"/>
  </w:num>
  <w:num w:numId="11" w16cid:durableId="505360314">
    <w:abstractNumId w:val="24"/>
  </w:num>
  <w:num w:numId="12" w16cid:durableId="1645045543">
    <w:abstractNumId w:val="27"/>
  </w:num>
  <w:num w:numId="13" w16cid:durableId="953439835">
    <w:abstractNumId w:val="33"/>
  </w:num>
  <w:num w:numId="14" w16cid:durableId="517696559">
    <w:abstractNumId w:val="69"/>
  </w:num>
  <w:num w:numId="15" w16cid:durableId="206836541">
    <w:abstractNumId w:val="39"/>
  </w:num>
  <w:num w:numId="16" w16cid:durableId="1899439386">
    <w:abstractNumId w:val="16"/>
  </w:num>
  <w:num w:numId="17" w16cid:durableId="228997542">
    <w:abstractNumId w:val="2"/>
  </w:num>
  <w:num w:numId="18" w16cid:durableId="1281376980">
    <w:abstractNumId w:val="46"/>
  </w:num>
  <w:num w:numId="19" w16cid:durableId="521866942">
    <w:abstractNumId w:val="50"/>
  </w:num>
  <w:num w:numId="20" w16cid:durableId="1049188974">
    <w:abstractNumId w:val="34"/>
  </w:num>
  <w:num w:numId="21" w16cid:durableId="822159011">
    <w:abstractNumId w:val="9"/>
  </w:num>
  <w:num w:numId="22" w16cid:durableId="829298329">
    <w:abstractNumId w:val="14"/>
  </w:num>
  <w:num w:numId="23" w16cid:durableId="110057114">
    <w:abstractNumId w:val="41"/>
  </w:num>
  <w:num w:numId="24" w16cid:durableId="310796299">
    <w:abstractNumId w:val="28"/>
  </w:num>
  <w:num w:numId="25" w16cid:durableId="1978803354">
    <w:abstractNumId w:val="48"/>
  </w:num>
  <w:num w:numId="26" w16cid:durableId="821969826">
    <w:abstractNumId w:val="82"/>
  </w:num>
  <w:num w:numId="27" w16cid:durableId="1016271807">
    <w:abstractNumId w:val="7"/>
  </w:num>
  <w:num w:numId="28" w16cid:durableId="992223053">
    <w:abstractNumId w:val="75"/>
  </w:num>
  <w:num w:numId="29" w16cid:durableId="324629037">
    <w:abstractNumId w:val="18"/>
  </w:num>
  <w:num w:numId="30" w16cid:durableId="1346516529">
    <w:abstractNumId w:val="65"/>
  </w:num>
  <w:num w:numId="31" w16cid:durableId="680157064">
    <w:abstractNumId w:val="49"/>
  </w:num>
  <w:num w:numId="32" w16cid:durableId="1667830003">
    <w:abstractNumId w:val="74"/>
  </w:num>
  <w:num w:numId="33" w16cid:durableId="607586104">
    <w:abstractNumId w:val="3"/>
  </w:num>
  <w:num w:numId="34" w16cid:durableId="400830216">
    <w:abstractNumId w:val="29"/>
  </w:num>
  <w:num w:numId="35" w16cid:durableId="1093671790">
    <w:abstractNumId w:val="84"/>
  </w:num>
  <w:num w:numId="36" w16cid:durableId="1205874585">
    <w:abstractNumId w:val="30"/>
  </w:num>
  <w:num w:numId="37" w16cid:durableId="95373195">
    <w:abstractNumId w:val="26"/>
  </w:num>
  <w:num w:numId="38" w16cid:durableId="1315379046">
    <w:abstractNumId w:val="31"/>
  </w:num>
  <w:num w:numId="39" w16cid:durableId="1252735229">
    <w:abstractNumId w:val="61"/>
  </w:num>
  <w:num w:numId="40" w16cid:durableId="517357177">
    <w:abstractNumId w:val="64"/>
  </w:num>
  <w:num w:numId="41" w16cid:durableId="540704611">
    <w:abstractNumId w:val="79"/>
  </w:num>
  <w:num w:numId="42" w16cid:durableId="1883324697">
    <w:abstractNumId w:val="44"/>
  </w:num>
  <w:num w:numId="43" w16cid:durableId="1860583170">
    <w:abstractNumId w:val="57"/>
  </w:num>
  <w:num w:numId="44" w16cid:durableId="517963240">
    <w:abstractNumId w:val="23"/>
  </w:num>
  <w:num w:numId="45" w16cid:durableId="1746486993">
    <w:abstractNumId w:val="54"/>
  </w:num>
  <w:num w:numId="46" w16cid:durableId="1150756302">
    <w:abstractNumId w:val="45"/>
  </w:num>
  <w:num w:numId="47" w16cid:durableId="1646739176">
    <w:abstractNumId w:val="80"/>
  </w:num>
  <w:num w:numId="48" w16cid:durableId="825703704">
    <w:abstractNumId w:val="8"/>
  </w:num>
  <w:num w:numId="49" w16cid:durableId="519393349">
    <w:abstractNumId w:val="85"/>
  </w:num>
  <w:num w:numId="50" w16cid:durableId="1900706121">
    <w:abstractNumId w:val="35"/>
  </w:num>
  <w:num w:numId="51" w16cid:durableId="917790122">
    <w:abstractNumId w:val="32"/>
  </w:num>
  <w:num w:numId="52" w16cid:durableId="1521355249">
    <w:abstractNumId w:val="6"/>
  </w:num>
  <w:num w:numId="53" w16cid:durableId="477115126">
    <w:abstractNumId w:val="11"/>
  </w:num>
  <w:num w:numId="54" w16cid:durableId="384451583">
    <w:abstractNumId w:val="42"/>
  </w:num>
  <w:num w:numId="55" w16cid:durableId="1096050648">
    <w:abstractNumId w:val="43"/>
  </w:num>
  <w:num w:numId="56" w16cid:durableId="234626198">
    <w:abstractNumId w:val="20"/>
  </w:num>
  <w:num w:numId="57" w16cid:durableId="314604410">
    <w:abstractNumId w:val="67"/>
  </w:num>
  <w:num w:numId="58" w16cid:durableId="341973659">
    <w:abstractNumId w:val="58"/>
  </w:num>
  <w:num w:numId="59" w16cid:durableId="767627494">
    <w:abstractNumId w:val="63"/>
  </w:num>
  <w:num w:numId="60" w16cid:durableId="276181203">
    <w:abstractNumId w:val="5"/>
  </w:num>
  <w:num w:numId="61" w16cid:durableId="1584299288">
    <w:abstractNumId w:val="51"/>
  </w:num>
  <w:num w:numId="62" w16cid:durableId="964893944">
    <w:abstractNumId w:val="47"/>
  </w:num>
  <w:num w:numId="63" w16cid:durableId="1904366382">
    <w:abstractNumId w:val="15"/>
  </w:num>
  <w:num w:numId="64" w16cid:durableId="1405179343">
    <w:abstractNumId w:val="68"/>
  </w:num>
  <w:num w:numId="65" w16cid:durableId="744692926">
    <w:abstractNumId w:val="22"/>
  </w:num>
  <w:num w:numId="66" w16cid:durableId="376055310">
    <w:abstractNumId w:val="53"/>
  </w:num>
  <w:num w:numId="67" w16cid:durableId="1625228703">
    <w:abstractNumId w:val="21"/>
  </w:num>
  <w:num w:numId="68" w16cid:durableId="484858183">
    <w:abstractNumId w:val="62"/>
  </w:num>
  <w:num w:numId="69" w16cid:durableId="1352611283">
    <w:abstractNumId w:val="56"/>
  </w:num>
  <w:num w:numId="70" w16cid:durableId="1865972890">
    <w:abstractNumId w:val="25"/>
  </w:num>
  <w:num w:numId="71" w16cid:durableId="1035694460">
    <w:abstractNumId w:val="1"/>
  </w:num>
  <w:num w:numId="72" w16cid:durableId="1082020235">
    <w:abstractNumId w:val="0"/>
  </w:num>
  <w:num w:numId="73" w16cid:durableId="1078556759">
    <w:abstractNumId w:val="76"/>
  </w:num>
  <w:num w:numId="74" w16cid:durableId="940651994">
    <w:abstractNumId w:val="83"/>
  </w:num>
  <w:num w:numId="75" w16cid:durableId="441993935">
    <w:abstractNumId w:val="40"/>
  </w:num>
  <w:num w:numId="76" w16cid:durableId="1672364985">
    <w:abstractNumId w:val="17"/>
  </w:num>
  <w:num w:numId="77" w16cid:durableId="145323784">
    <w:abstractNumId w:val="60"/>
  </w:num>
  <w:num w:numId="78" w16cid:durableId="145443106">
    <w:abstractNumId w:val="38"/>
  </w:num>
  <w:num w:numId="79" w16cid:durableId="1504783837">
    <w:abstractNumId w:val="4"/>
  </w:num>
  <w:num w:numId="80" w16cid:durableId="600531623">
    <w:abstractNumId w:val="37"/>
  </w:num>
  <w:num w:numId="81" w16cid:durableId="558170144">
    <w:abstractNumId w:val="71"/>
  </w:num>
  <w:num w:numId="82" w16cid:durableId="787701303">
    <w:abstractNumId w:val="70"/>
  </w:num>
  <w:num w:numId="83" w16cid:durableId="664862802">
    <w:abstractNumId w:val="36"/>
  </w:num>
  <w:num w:numId="84" w16cid:durableId="1849830034">
    <w:abstractNumId w:val="78"/>
  </w:num>
  <w:num w:numId="85" w16cid:durableId="1984769685">
    <w:abstractNumId w:val="10"/>
  </w:num>
  <w:num w:numId="86" w16cid:durableId="283125080">
    <w:abstractNumId w:val="13"/>
  </w:num>
  <w:num w:numId="87" w16cid:durableId="1672874278">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99D"/>
    <w:rsid w:val="00017DDD"/>
    <w:rsid w:val="0006016B"/>
    <w:rsid w:val="00202AC0"/>
    <w:rsid w:val="0027324B"/>
    <w:rsid w:val="002B1716"/>
    <w:rsid w:val="002B2BC8"/>
    <w:rsid w:val="003612EA"/>
    <w:rsid w:val="00375155"/>
    <w:rsid w:val="00381EE0"/>
    <w:rsid w:val="00384D0E"/>
    <w:rsid w:val="00413624"/>
    <w:rsid w:val="00420FE6"/>
    <w:rsid w:val="00436245"/>
    <w:rsid w:val="00452AE5"/>
    <w:rsid w:val="004C5136"/>
    <w:rsid w:val="00533D00"/>
    <w:rsid w:val="0055049F"/>
    <w:rsid w:val="00560C85"/>
    <w:rsid w:val="005B1606"/>
    <w:rsid w:val="005D0C92"/>
    <w:rsid w:val="005F5372"/>
    <w:rsid w:val="006564E8"/>
    <w:rsid w:val="006740B5"/>
    <w:rsid w:val="00676BAD"/>
    <w:rsid w:val="006A3A1C"/>
    <w:rsid w:val="006B0E5C"/>
    <w:rsid w:val="006E29E5"/>
    <w:rsid w:val="007960BB"/>
    <w:rsid w:val="007D4E39"/>
    <w:rsid w:val="007E1167"/>
    <w:rsid w:val="00820507"/>
    <w:rsid w:val="008D6DD7"/>
    <w:rsid w:val="00913994"/>
    <w:rsid w:val="009454DC"/>
    <w:rsid w:val="009C2E93"/>
    <w:rsid w:val="009E2F68"/>
    <w:rsid w:val="00A41FBB"/>
    <w:rsid w:val="00A63807"/>
    <w:rsid w:val="00A963A0"/>
    <w:rsid w:val="00B41D01"/>
    <w:rsid w:val="00BD2680"/>
    <w:rsid w:val="00CA30DB"/>
    <w:rsid w:val="00CA7429"/>
    <w:rsid w:val="00CD38F2"/>
    <w:rsid w:val="00D001F5"/>
    <w:rsid w:val="00D17D55"/>
    <w:rsid w:val="00D5699D"/>
    <w:rsid w:val="00DA7525"/>
    <w:rsid w:val="00E961F6"/>
    <w:rsid w:val="00FD617E"/>
    <w:rsid w:val="00FD654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EA5DE"/>
  <w15:chartTrackingRefBased/>
  <w15:docId w15:val="{4BC13F6F-6BC7-7243-B697-5BE87ECD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16B"/>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D569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569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569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569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69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699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699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699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699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9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569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569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569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69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69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69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69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699D"/>
    <w:rPr>
      <w:rFonts w:eastAsiaTheme="majorEastAsia" w:cstheme="majorBidi"/>
      <w:color w:val="272727" w:themeColor="text1" w:themeTint="D8"/>
    </w:rPr>
  </w:style>
  <w:style w:type="paragraph" w:styleId="Title">
    <w:name w:val="Title"/>
    <w:basedOn w:val="Normal"/>
    <w:next w:val="Normal"/>
    <w:link w:val="TitleChar"/>
    <w:uiPriority w:val="10"/>
    <w:qFormat/>
    <w:rsid w:val="00D569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69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699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69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699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5699D"/>
    <w:rPr>
      <w:i/>
      <w:iCs/>
      <w:color w:val="404040" w:themeColor="text1" w:themeTint="BF"/>
    </w:rPr>
  </w:style>
  <w:style w:type="paragraph" w:styleId="ListParagraph">
    <w:name w:val="List Paragraph"/>
    <w:basedOn w:val="Normal"/>
    <w:uiPriority w:val="34"/>
    <w:qFormat/>
    <w:rsid w:val="00D5699D"/>
    <w:pPr>
      <w:ind w:left="720"/>
      <w:contextualSpacing/>
    </w:pPr>
  </w:style>
  <w:style w:type="character" w:styleId="IntenseEmphasis">
    <w:name w:val="Intense Emphasis"/>
    <w:basedOn w:val="DefaultParagraphFont"/>
    <w:uiPriority w:val="21"/>
    <w:qFormat/>
    <w:rsid w:val="00D5699D"/>
    <w:rPr>
      <w:i/>
      <w:iCs/>
      <w:color w:val="0F4761" w:themeColor="accent1" w:themeShade="BF"/>
    </w:rPr>
  </w:style>
  <w:style w:type="paragraph" w:styleId="IntenseQuote">
    <w:name w:val="Intense Quote"/>
    <w:basedOn w:val="Normal"/>
    <w:next w:val="Normal"/>
    <w:link w:val="IntenseQuoteChar"/>
    <w:uiPriority w:val="30"/>
    <w:qFormat/>
    <w:rsid w:val="00D569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699D"/>
    <w:rPr>
      <w:i/>
      <w:iCs/>
      <w:color w:val="0F4761" w:themeColor="accent1" w:themeShade="BF"/>
    </w:rPr>
  </w:style>
  <w:style w:type="character" w:styleId="IntenseReference">
    <w:name w:val="Intense Reference"/>
    <w:basedOn w:val="DefaultParagraphFont"/>
    <w:uiPriority w:val="32"/>
    <w:qFormat/>
    <w:rsid w:val="00D5699D"/>
    <w:rPr>
      <w:b/>
      <w:bCs/>
      <w:smallCaps/>
      <w:color w:val="0F4761" w:themeColor="accent1" w:themeShade="BF"/>
      <w:spacing w:val="5"/>
    </w:rPr>
  </w:style>
  <w:style w:type="character" w:styleId="Hyperlink">
    <w:name w:val="Hyperlink"/>
    <w:basedOn w:val="DefaultParagraphFont"/>
    <w:uiPriority w:val="99"/>
    <w:unhideWhenUsed/>
    <w:rsid w:val="00D5699D"/>
    <w:rPr>
      <w:color w:val="467886" w:themeColor="hyperlink"/>
      <w:u w:val="single"/>
    </w:rPr>
  </w:style>
  <w:style w:type="character" w:styleId="UnresolvedMention">
    <w:name w:val="Unresolved Mention"/>
    <w:basedOn w:val="DefaultParagraphFont"/>
    <w:uiPriority w:val="99"/>
    <w:semiHidden/>
    <w:unhideWhenUsed/>
    <w:rsid w:val="00D5699D"/>
    <w:rPr>
      <w:color w:val="605E5C"/>
      <w:shd w:val="clear" w:color="auto" w:fill="E1DFDD"/>
    </w:rPr>
  </w:style>
  <w:style w:type="paragraph" w:styleId="Header">
    <w:name w:val="header"/>
    <w:basedOn w:val="Normal"/>
    <w:link w:val="HeaderChar"/>
    <w:uiPriority w:val="99"/>
    <w:unhideWhenUsed/>
    <w:rsid w:val="003612EA"/>
    <w:pPr>
      <w:tabs>
        <w:tab w:val="center" w:pos="4513"/>
        <w:tab w:val="right" w:pos="9026"/>
      </w:tabs>
    </w:pPr>
  </w:style>
  <w:style w:type="character" w:customStyle="1" w:styleId="HeaderChar">
    <w:name w:val="Header Char"/>
    <w:basedOn w:val="DefaultParagraphFont"/>
    <w:link w:val="Header"/>
    <w:uiPriority w:val="99"/>
    <w:rsid w:val="003612EA"/>
  </w:style>
  <w:style w:type="paragraph" w:styleId="Footer">
    <w:name w:val="footer"/>
    <w:basedOn w:val="Normal"/>
    <w:link w:val="FooterChar"/>
    <w:uiPriority w:val="99"/>
    <w:unhideWhenUsed/>
    <w:rsid w:val="003612EA"/>
    <w:pPr>
      <w:tabs>
        <w:tab w:val="center" w:pos="4513"/>
        <w:tab w:val="right" w:pos="9026"/>
      </w:tabs>
    </w:pPr>
  </w:style>
  <w:style w:type="character" w:customStyle="1" w:styleId="FooterChar">
    <w:name w:val="Footer Char"/>
    <w:basedOn w:val="DefaultParagraphFont"/>
    <w:link w:val="Footer"/>
    <w:uiPriority w:val="99"/>
    <w:rsid w:val="003612EA"/>
  </w:style>
  <w:style w:type="paragraph" w:styleId="TOCHeading">
    <w:name w:val="TOC Heading"/>
    <w:basedOn w:val="Heading1"/>
    <w:next w:val="Normal"/>
    <w:uiPriority w:val="39"/>
    <w:unhideWhenUsed/>
    <w:qFormat/>
    <w:rsid w:val="006740B5"/>
    <w:pPr>
      <w:spacing w:before="480" w:after="0" w:line="276" w:lineRule="auto"/>
      <w:outlineLvl w:val="9"/>
    </w:pPr>
    <w:rPr>
      <w:b/>
      <w:bCs/>
      <w:sz w:val="28"/>
      <w:szCs w:val="28"/>
      <w:lang w:val="en-US"/>
    </w:rPr>
  </w:style>
  <w:style w:type="paragraph" w:styleId="TOC1">
    <w:name w:val="toc 1"/>
    <w:basedOn w:val="Normal"/>
    <w:next w:val="Normal"/>
    <w:autoRedefine/>
    <w:uiPriority w:val="39"/>
    <w:unhideWhenUsed/>
    <w:rsid w:val="006740B5"/>
    <w:pPr>
      <w:spacing w:before="120"/>
    </w:pPr>
    <w:rPr>
      <w:b/>
      <w:bCs/>
      <w:i/>
      <w:iCs/>
    </w:rPr>
  </w:style>
  <w:style w:type="paragraph" w:styleId="TOC2">
    <w:name w:val="toc 2"/>
    <w:basedOn w:val="Normal"/>
    <w:next w:val="Normal"/>
    <w:autoRedefine/>
    <w:uiPriority w:val="39"/>
    <w:unhideWhenUsed/>
    <w:rsid w:val="006740B5"/>
    <w:pPr>
      <w:spacing w:before="120"/>
      <w:ind w:left="240"/>
    </w:pPr>
    <w:rPr>
      <w:b/>
      <w:bCs/>
      <w:sz w:val="22"/>
      <w:szCs w:val="22"/>
    </w:rPr>
  </w:style>
  <w:style w:type="paragraph" w:styleId="TOC3">
    <w:name w:val="toc 3"/>
    <w:basedOn w:val="Normal"/>
    <w:next w:val="Normal"/>
    <w:autoRedefine/>
    <w:uiPriority w:val="39"/>
    <w:unhideWhenUsed/>
    <w:rsid w:val="006740B5"/>
    <w:pPr>
      <w:ind w:left="480"/>
    </w:pPr>
    <w:rPr>
      <w:sz w:val="20"/>
      <w:szCs w:val="20"/>
    </w:rPr>
  </w:style>
  <w:style w:type="paragraph" w:styleId="TOC4">
    <w:name w:val="toc 4"/>
    <w:basedOn w:val="Normal"/>
    <w:next w:val="Normal"/>
    <w:autoRedefine/>
    <w:uiPriority w:val="39"/>
    <w:semiHidden/>
    <w:unhideWhenUsed/>
    <w:rsid w:val="006740B5"/>
    <w:pPr>
      <w:ind w:left="720"/>
    </w:pPr>
    <w:rPr>
      <w:sz w:val="20"/>
      <w:szCs w:val="20"/>
    </w:rPr>
  </w:style>
  <w:style w:type="paragraph" w:styleId="TOC5">
    <w:name w:val="toc 5"/>
    <w:basedOn w:val="Normal"/>
    <w:next w:val="Normal"/>
    <w:autoRedefine/>
    <w:uiPriority w:val="39"/>
    <w:semiHidden/>
    <w:unhideWhenUsed/>
    <w:rsid w:val="006740B5"/>
    <w:pPr>
      <w:ind w:left="960"/>
    </w:pPr>
    <w:rPr>
      <w:sz w:val="20"/>
      <w:szCs w:val="20"/>
    </w:rPr>
  </w:style>
  <w:style w:type="paragraph" w:styleId="TOC6">
    <w:name w:val="toc 6"/>
    <w:basedOn w:val="Normal"/>
    <w:next w:val="Normal"/>
    <w:autoRedefine/>
    <w:uiPriority w:val="39"/>
    <w:semiHidden/>
    <w:unhideWhenUsed/>
    <w:rsid w:val="006740B5"/>
    <w:pPr>
      <w:ind w:left="1200"/>
    </w:pPr>
    <w:rPr>
      <w:sz w:val="20"/>
      <w:szCs w:val="20"/>
    </w:rPr>
  </w:style>
  <w:style w:type="paragraph" w:styleId="TOC7">
    <w:name w:val="toc 7"/>
    <w:basedOn w:val="Normal"/>
    <w:next w:val="Normal"/>
    <w:autoRedefine/>
    <w:uiPriority w:val="39"/>
    <w:semiHidden/>
    <w:unhideWhenUsed/>
    <w:rsid w:val="006740B5"/>
    <w:pPr>
      <w:ind w:left="1440"/>
    </w:pPr>
    <w:rPr>
      <w:sz w:val="20"/>
      <w:szCs w:val="20"/>
    </w:rPr>
  </w:style>
  <w:style w:type="paragraph" w:styleId="TOC8">
    <w:name w:val="toc 8"/>
    <w:basedOn w:val="Normal"/>
    <w:next w:val="Normal"/>
    <w:autoRedefine/>
    <w:uiPriority w:val="39"/>
    <w:semiHidden/>
    <w:unhideWhenUsed/>
    <w:rsid w:val="006740B5"/>
    <w:pPr>
      <w:ind w:left="1680"/>
    </w:pPr>
    <w:rPr>
      <w:sz w:val="20"/>
      <w:szCs w:val="20"/>
    </w:rPr>
  </w:style>
  <w:style w:type="paragraph" w:styleId="TOC9">
    <w:name w:val="toc 9"/>
    <w:basedOn w:val="Normal"/>
    <w:next w:val="Normal"/>
    <w:autoRedefine/>
    <w:uiPriority w:val="39"/>
    <w:semiHidden/>
    <w:unhideWhenUsed/>
    <w:rsid w:val="006740B5"/>
    <w:pPr>
      <w:ind w:left="1920"/>
    </w:pPr>
    <w:rPr>
      <w:sz w:val="20"/>
      <w:szCs w:val="20"/>
    </w:rPr>
  </w:style>
  <w:style w:type="character" w:styleId="FollowedHyperlink">
    <w:name w:val="FollowedHyperlink"/>
    <w:basedOn w:val="DefaultParagraphFont"/>
    <w:uiPriority w:val="99"/>
    <w:semiHidden/>
    <w:unhideWhenUsed/>
    <w:rsid w:val="00533D00"/>
    <w:rPr>
      <w:color w:val="96607D" w:themeColor="followedHyperlink"/>
      <w:u w:val="single"/>
    </w:rPr>
  </w:style>
  <w:style w:type="paragraph" w:styleId="NormalWeb">
    <w:name w:val="Normal (Web)"/>
    <w:basedOn w:val="Normal"/>
    <w:uiPriority w:val="99"/>
    <w:unhideWhenUsed/>
    <w:rsid w:val="00DA7525"/>
    <w:pPr>
      <w:spacing w:before="100" w:beforeAutospacing="1" w:after="100" w:afterAutospacing="1"/>
    </w:pPr>
  </w:style>
  <w:style w:type="character" w:styleId="Strong">
    <w:name w:val="Strong"/>
    <w:basedOn w:val="DefaultParagraphFont"/>
    <w:uiPriority w:val="22"/>
    <w:qFormat/>
    <w:rsid w:val="00DA7525"/>
    <w:rPr>
      <w:b/>
      <w:bCs/>
    </w:rPr>
  </w:style>
  <w:style w:type="character" w:styleId="Emphasis">
    <w:name w:val="Emphasis"/>
    <w:basedOn w:val="DefaultParagraphFont"/>
    <w:uiPriority w:val="20"/>
    <w:qFormat/>
    <w:rsid w:val="00DA7525"/>
    <w:rPr>
      <w:i/>
      <w:iCs/>
    </w:rPr>
  </w:style>
  <w:style w:type="paragraph" w:styleId="z-TopofForm">
    <w:name w:val="HTML Top of Form"/>
    <w:basedOn w:val="Normal"/>
    <w:next w:val="Normal"/>
    <w:link w:val="z-TopofFormChar"/>
    <w:hidden/>
    <w:uiPriority w:val="99"/>
    <w:semiHidden/>
    <w:unhideWhenUsed/>
    <w:rsid w:val="006E29E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E29E5"/>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6E29E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E29E5"/>
    <w:rPr>
      <w:rFonts w:ascii="Arial" w:eastAsia="Times New Roman" w:hAnsi="Arial" w:cs="Arial"/>
      <w:vanish/>
      <w:sz w:val="16"/>
      <w:szCs w:val="16"/>
      <w:lang w:eastAsia="en-GB"/>
    </w:rPr>
  </w:style>
  <w:style w:type="paragraph" w:styleId="NoSpacing">
    <w:name w:val="No Spacing"/>
    <w:uiPriority w:val="1"/>
    <w:qFormat/>
    <w:rsid w:val="00B41D01"/>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017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889">
      <w:bodyDiv w:val="1"/>
      <w:marLeft w:val="0"/>
      <w:marRight w:val="0"/>
      <w:marTop w:val="0"/>
      <w:marBottom w:val="0"/>
      <w:divBdr>
        <w:top w:val="none" w:sz="0" w:space="0" w:color="auto"/>
        <w:left w:val="none" w:sz="0" w:space="0" w:color="auto"/>
        <w:bottom w:val="none" w:sz="0" w:space="0" w:color="auto"/>
        <w:right w:val="none" w:sz="0" w:space="0" w:color="auto"/>
      </w:divBdr>
      <w:divsChild>
        <w:div w:id="2134134979">
          <w:marLeft w:val="0"/>
          <w:marRight w:val="0"/>
          <w:marTop w:val="0"/>
          <w:marBottom w:val="0"/>
          <w:divBdr>
            <w:top w:val="none" w:sz="0" w:space="0" w:color="auto"/>
            <w:left w:val="none" w:sz="0" w:space="0" w:color="auto"/>
            <w:bottom w:val="none" w:sz="0" w:space="0" w:color="auto"/>
            <w:right w:val="none" w:sz="0" w:space="0" w:color="auto"/>
          </w:divBdr>
          <w:divsChild>
            <w:div w:id="1502431504">
              <w:marLeft w:val="0"/>
              <w:marRight w:val="0"/>
              <w:marTop w:val="0"/>
              <w:marBottom w:val="0"/>
              <w:divBdr>
                <w:top w:val="none" w:sz="0" w:space="0" w:color="auto"/>
                <w:left w:val="none" w:sz="0" w:space="0" w:color="auto"/>
                <w:bottom w:val="none" w:sz="0" w:space="0" w:color="auto"/>
                <w:right w:val="none" w:sz="0" w:space="0" w:color="auto"/>
              </w:divBdr>
              <w:divsChild>
                <w:div w:id="89085934">
                  <w:marLeft w:val="0"/>
                  <w:marRight w:val="0"/>
                  <w:marTop w:val="0"/>
                  <w:marBottom w:val="0"/>
                  <w:divBdr>
                    <w:top w:val="none" w:sz="0" w:space="0" w:color="auto"/>
                    <w:left w:val="none" w:sz="0" w:space="0" w:color="auto"/>
                    <w:bottom w:val="none" w:sz="0" w:space="0" w:color="auto"/>
                    <w:right w:val="none" w:sz="0" w:space="0" w:color="auto"/>
                  </w:divBdr>
                  <w:divsChild>
                    <w:div w:id="2054113916">
                      <w:marLeft w:val="0"/>
                      <w:marRight w:val="0"/>
                      <w:marTop w:val="0"/>
                      <w:marBottom w:val="0"/>
                      <w:divBdr>
                        <w:top w:val="none" w:sz="0" w:space="0" w:color="auto"/>
                        <w:left w:val="none" w:sz="0" w:space="0" w:color="auto"/>
                        <w:bottom w:val="none" w:sz="0" w:space="0" w:color="auto"/>
                        <w:right w:val="none" w:sz="0" w:space="0" w:color="auto"/>
                      </w:divBdr>
                      <w:divsChild>
                        <w:div w:id="842547371">
                          <w:marLeft w:val="0"/>
                          <w:marRight w:val="0"/>
                          <w:marTop w:val="0"/>
                          <w:marBottom w:val="0"/>
                          <w:divBdr>
                            <w:top w:val="none" w:sz="0" w:space="0" w:color="auto"/>
                            <w:left w:val="none" w:sz="0" w:space="0" w:color="auto"/>
                            <w:bottom w:val="none" w:sz="0" w:space="0" w:color="auto"/>
                            <w:right w:val="none" w:sz="0" w:space="0" w:color="auto"/>
                          </w:divBdr>
                          <w:divsChild>
                            <w:div w:id="1311982478">
                              <w:marLeft w:val="0"/>
                              <w:marRight w:val="0"/>
                              <w:marTop w:val="0"/>
                              <w:marBottom w:val="0"/>
                              <w:divBdr>
                                <w:top w:val="none" w:sz="0" w:space="0" w:color="auto"/>
                                <w:left w:val="none" w:sz="0" w:space="0" w:color="auto"/>
                                <w:bottom w:val="none" w:sz="0" w:space="0" w:color="auto"/>
                                <w:right w:val="none" w:sz="0" w:space="0" w:color="auto"/>
                              </w:divBdr>
                              <w:divsChild>
                                <w:div w:id="302200918">
                                  <w:marLeft w:val="0"/>
                                  <w:marRight w:val="0"/>
                                  <w:marTop w:val="0"/>
                                  <w:marBottom w:val="0"/>
                                  <w:divBdr>
                                    <w:top w:val="none" w:sz="0" w:space="0" w:color="auto"/>
                                    <w:left w:val="none" w:sz="0" w:space="0" w:color="auto"/>
                                    <w:bottom w:val="none" w:sz="0" w:space="0" w:color="auto"/>
                                    <w:right w:val="none" w:sz="0" w:space="0" w:color="auto"/>
                                  </w:divBdr>
                                  <w:divsChild>
                                    <w:div w:id="127802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0281">
          <w:marLeft w:val="0"/>
          <w:marRight w:val="0"/>
          <w:marTop w:val="0"/>
          <w:marBottom w:val="0"/>
          <w:divBdr>
            <w:top w:val="none" w:sz="0" w:space="0" w:color="auto"/>
            <w:left w:val="none" w:sz="0" w:space="0" w:color="auto"/>
            <w:bottom w:val="none" w:sz="0" w:space="0" w:color="auto"/>
            <w:right w:val="none" w:sz="0" w:space="0" w:color="auto"/>
          </w:divBdr>
          <w:divsChild>
            <w:div w:id="1321424536">
              <w:marLeft w:val="0"/>
              <w:marRight w:val="0"/>
              <w:marTop w:val="0"/>
              <w:marBottom w:val="0"/>
              <w:divBdr>
                <w:top w:val="none" w:sz="0" w:space="0" w:color="auto"/>
                <w:left w:val="none" w:sz="0" w:space="0" w:color="auto"/>
                <w:bottom w:val="none" w:sz="0" w:space="0" w:color="auto"/>
                <w:right w:val="none" w:sz="0" w:space="0" w:color="auto"/>
              </w:divBdr>
              <w:divsChild>
                <w:div w:id="942617152">
                  <w:marLeft w:val="0"/>
                  <w:marRight w:val="0"/>
                  <w:marTop w:val="0"/>
                  <w:marBottom w:val="0"/>
                  <w:divBdr>
                    <w:top w:val="none" w:sz="0" w:space="0" w:color="auto"/>
                    <w:left w:val="none" w:sz="0" w:space="0" w:color="auto"/>
                    <w:bottom w:val="none" w:sz="0" w:space="0" w:color="auto"/>
                    <w:right w:val="none" w:sz="0" w:space="0" w:color="auto"/>
                  </w:divBdr>
                  <w:divsChild>
                    <w:div w:id="853037200">
                      <w:marLeft w:val="0"/>
                      <w:marRight w:val="0"/>
                      <w:marTop w:val="0"/>
                      <w:marBottom w:val="0"/>
                      <w:divBdr>
                        <w:top w:val="none" w:sz="0" w:space="0" w:color="auto"/>
                        <w:left w:val="none" w:sz="0" w:space="0" w:color="auto"/>
                        <w:bottom w:val="none" w:sz="0" w:space="0" w:color="auto"/>
                        <w:right w:val="none" w:sz="0" w:space="0" w:color="auto"/>
                      </w:divBdr>
                      <w:divsChild>
                        <w:div w:id="563028232">
                          <w:marLeft w:val="0"/>
                          <w:marRight w:val="0"/>
                          <w:marTop w:val="0"/>
                          <w:marBottom w:val="0"/>
                          <w:divBdr>
                            <w:top w:val="none" w:sz="0" w:space="0" w:color="auto"/>
                            <w:left w:val="none" w:sz="0" w:space="0" w:color="auto"/>
                            <w:bottom w:val="none" w:sz="0" w:space="0" w:color="auto"/>
                            <w:right w:val="none" w:sz="0" w:space="0" w:color="auto"/>
                          </w:divBdr>
                          <w:divsChild>
                            <w:div w:id="1306202995">
                              <w:marLeft w:val="0"/>
                              <w:marRight w:val="0"/>
                              <w:marTop w:val="0"/>
                              <w:marBottom w:val="0"/>
                              <w:divBdr>
                                <w:top w:val="none" w:sz="0" w:space="0" w:color="auto"/>
                                <w:left w:val="none" w:sz="0" w:space="0" w:color="auto"/>
                                <w:bottom w:val="none" w:sz="0" w:space="0" w:color="auto"/>
                                <w:right w:val="none" w:sz="0" w:space="0" w:color="auto"/>
                              </w:divBdr>
                              <w:divsChild>
                                <w:div w:id="2146392733">
                                  <w:marLeft w:val="0"/>
                                  <w:marRight w:val="0"/>
                                  <w:marTop w:val="0"/>
                                  <w:marBottom w:val="0"/>
                                  <w:divBdr>
                                    <w:top w:val="none" w:sz="0" w:space="0" w:color="auto"/>
                                    <w:left w:val="none" w:sz="0" w:space="0" w:color="auto"/>
                                    <w:bottom w:val="none" w:sz="0" w:space="0" w:color="auto"/>
                                    <w:right w:val="none" w:sz="0" w:space="0" w:color="auto"/>
                                  </w:divBdr>
                                  <w:divsChild>
                                    <w:div w:id="471024104">
                                      <w:marLeft w:val="0"/>
                                      <w:marRight w:val="0"/>
                                      <w:marTop w:val="0"/>
                                      <w:marBottom w:val="0"/>
                                      <w:divBdr>
                                        <w:top w:val="none" w:sz="0" w:space="0" w:color="auto"/>
                                        <w:left w:val="none" w:sz="0" w:space="0" w:color="auto"/>
                                        <w:bottom w:val="none" w:sz="0" w:space="0" w:color="auto"/>
                                        <w:right w:val="none" w:sz="0" w:space="0" w:color="auto"/>
                                      </w:divBdr>
                                      <w:divsChild>
                                        <w:div w:id="164600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112611">
                          <w:marLeft w:val="0"/>
                          <w:marRight w:val="0"/>
                          <w:marTop w:val="0"/>
                          <w:marBottom w:val="0"/>
                          <w:divBdr>
                            <w:top w:val="none" w:sz="0" w:space="0" w:color="auto"/>
                            <w:left w:val="none" w:sz="0" w:space="0" w:color="auto"/>
                            <w:bottom w:val="none" w:sz="0" w:space="0" w:color="auto"/>
                            <w:right w:val="none" w:sz="0" w:space="0" w:color="auto"/>
                          </w:divBdr>
                          <w:divsChild>
                            <w:div w:id="1279683199">
                              <w:marLeft w:val="0"/>
                              <w:marRight w:val="0"/>
                              <w:marTop w:val="0"/>
                              <w:marBottom w:val="0"/>
                              <w:divBdr>
                                <w:top w:val="none" w:sz="0" w:space="0" w:color="auto"/>
                                <w:left w:val="none" w:sz="0" w:space="0" w:color="auto"/>
                                <w:bottom w:val="none" w:sz="0" w:space="0" w:color="auto"/>
                                <w:right w:val="none" w:sz="0" w:space="0" w:color="auto"/>
                              </w:divBdr>
                              <w:divsChild>
                                <w:div w:id="256445262">
                                  <w:marLeft w:val="0"/>
                                  <w:marRight w:val="0"/>
                                  <w:marTop w:val="0"/>
                                  <w:marBottom w:val="0"/>
                                  <w:divBdr>
                                    <w:top w:val="none" w:sz="0" w:space="0" w:color="auto"/>
                                    <w:left w:val="none" w:sz="0" w:space="0" w:color="auto"/>
                                    <w:bottom w:val="none" w:sz="0" w:space="0" w:color="auto"/>
                                    <w:right w:val="none" w:sz="0" w:space="0" w:color="auto"/>
                                  </w:divBdr>
                                  <w:divsChild>
                                    <w:div w:id="120914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432451">
          <w:marLeft w:val="0"/>
          <w:marRight w:val="0"/>
          <w:marTop w:val="0"/>
          <w:marBottom w:val="0"/>
          <w:divBdr>
            <w:top w:val="none" w:sz="0" w:space="0" w:color="auto"/>
            <w:left w:val="none" w:sz="0" w:space="0" w:color="auto"/>
            <w:bottom w:val="none" w:sz="0" w:space="0" w:color="auto"/>
            <w:right w:val="none" w:sz="0" w:space="0" w:color="auto"/>
          </w:divBdr>
          <w:divsChild>
            <w:div w:id="223686026">
              <w:marLeft w:val="0"/>
              <w:marRight w:val="0"/>
              <w:marTop w:val="0"/>
              <w:marBottom w:val="0"/>
              <w:divBdr>
                <w:top w:val="none" w:sz="0" w:space="0" w:color="auto"/>
                <w:left w:val="none" w:sz="0" w:space="0" w:color="auto"/>
                <w:bottom w:val="none" w:sz="0" w:space="0" w:color="auto"/>
                <w:right w:val="none" w:sz="0" w:space="0" w:color="auto"/>
              </w:divBdr>
              <w:divsChild>
                <w:div w:id="1404910617">
                  <w:marLeft w:val="0"/>
                  <w:marRight w:val="0"/>
                  <w:marTop w:val="0"/>
                  <w:marBottom w:val="0"/>
                  <w:divBdr>
                    <w:top w:val="none" w:sz="0" w:space="0" w:color="auto"/>
                    <w:left w:val="none" w:sz="0" w:space="0" w:color="auto"/>
                    <w:bottom w:val="none" w:sz="0" w:space="0" w:color="auto"/>
                    <w:right w:val="none" w:sz="0" w:space="0" w:color="auto"/>
                  </w:divBdr>
                  <w:divsChild>
                    <w:div w:id="1489125766">
                      <w:marLeft w:val="0"/>
                      <w:marRight w:val="0"/>
                      <w:marTop w:val="0"/>
                      <w:marBottom w:val="0"/>
                      <w:divBdr>
                        <w:top w:val="none" w:sz="0" w:space="0" w:color="auto"/>
                        <w:left w:val="none" w:sz="0" w:space="0" w:color="auto"/>
                        <w:bottom w:val="none" w:sz="0" w:space="0" w:color="auto"/>
                        <w:right w:val="none" w:sz="0" w:space="0" w:color="auto"/>
                      </w:divBdr>
                      <w:divsChild>
                        <w:div w:id="463931778">
                          <w:marLeft w:val="0"/>
                          <w:marRight w:val="0"/>
                          <w:marTop w:val="0"/>
                          <w:marBottom w:val="0"/>
                          <w:divBdr>
                            <w:top w:val="none" w:sz="0" w:space="0" w:color="auto"/>
                            <w:left w:val="none" w:sz="0" w:space="0" w:color="auto"/>
                            <w:bottom w:val="none" w:sz="0" w:space="0" w:color="auto"/>
                            <w:right w:val="none" w:sz="0" w:space="0" w:color="auto"/>
                          </w:divBdr>
                          <w:divsChild>
                            <w:div w:id="1635909876">
                              <w:marLeft w:val="0"/>
                              <w:marRight w:val="0"/>
                              <w:marTop w:val="0"/>
                              <w:marBottom w:val="0"/>
                              <w:divBdr>
                                <w:top w:val="none" w:sz="0" w:space="0" w:color="auto"/>
                                <w:left w:val="none" w:sz="0" w:space="0" w:color="auto"/>
                                <w:bottom w:val="none" w:sz="0" w:space="0" w:color="auto"/>
                                <w:right w:val="none" w:sz="0" w:space="0" w:color="auto"/>
                              </w:divBdr>
                              <w:divsChild>
                                <w:div w:id="715348317">
                                  <w:marLeft w:val="0"/>
                                  <w:marRight w:val="0"/>
                                  <w:marTop w:val="0"/>
                                  <w:marBottom w:val="0"/>
                                  <w:divBdr>
                                    <w:top w:val="none" w:sz="0" w:space="0" w:color="auto"/>
                                    <w:left w:val="none" w:sz="0" w:space="0" w:color="auto"/>
                                    <w:bottom w:val="none" w:sz="0" w:space="0" w:color="auto"/>
                                    <w:right w:val="none" w:sz="0" w:space="0" w:color="auto"/>
                                  </w:divBdr>
                                  <w:divsChild>
                                    <w:div w:id="4076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253965">
                  <w:marLeft w:val="0"/>
                  <w:marRight w:val="0"/>
                  <w:marTop w:val="0"/>
                  <w:marBottom w:val="0"/>
                  <w:divBdr>
                    <w:top w:val="none" w:sz="0" w:space="0" w:color="auto"/>
                    <w:left w:val="none" w:sz="0" w:space="0" w:color="auto"/>
                    <w:bottom w:val="none" w:sz="0" w:space="0" w:color="auto"/>
                    <w:right w:val="none" w:sz="0" w:space="0" w:color="auto"/>
                  </w:divBdr>
                  <w:divsChild>
                    <w:div w:id="1929001049">
                      <w:marLeft w:val="0"/>
                      <w:marRight w:val="0"/>
                      <w:marTop w:val="0"/>
                      <w:marBottom w:val="0"/>
                      <w:divBdr>
                        <w:top w:val="none" w:sz="0" w:space="0" w:color="auto"/>
                        <w:left w:val="none" w:sz="0" w:space="0" w:color="auto"/>
                        <w:bottom w:val="none" w:sz="0" w:space="0" w:color="auto"/>
                        <w:right w:val="none" w:sz="0" w:space="0" w:color="auto"/>
                      </w:divBdr>
                      <w:divsChild>
                        <w:div w:id="943732579">
                          <w:marLeft w:val="0"/>
                          <w:marRight w:val="0"/>
                          <w:marTop w:val="0"/>
                          <w:marBottom w:val="0"/>
                          <w:divBdr>
                            <w:top w:val="none" w:sz="0" w:space="0" w:color="auto"/>
                            <w:left w:val="none" w:sz="0" w:space="0" w:color="auto"/>
                            <w:bottom w:val="none" w:sz="0" w:space="0" w:color="auto"/>
                            <w:right w:val="none" w:sz="0" w:space="0" w:color="auto"/>
                          </w:divBdr>
                          <w:divsChild>
                            <w:div w:id="1804731010">
                              <w:marLeft w:val="0"/>
                              <w:marRight w:val="0"/>
                              <w:marTop w:val="0"/>
                              <w:marBottom w:val="0"/>
                              <w:divBdr>
                                <w:top w:val="none" w:sz="0" w:space="0" w:color="auto"/>
                                <w:left w:val="none" w:sz="0" w:space="0" w:color="auto"/>
                                <w:bottom w:val="none" w:sz="0" w:space="0" w:color="auto"/>
                                <w:right w:val="none" w:sz="0" w:space="0" w:color="auto"/>
                              </w:divBdr>
                              <w:divsChild>
                                <w:div w:id="1629043405">
                                  <w:marLeft w:val="0"/>
                                  <w:marRight w:val="0"/>
                                  <w:marTop w:val="0"/>
                                  <w:marBottom w:val="0"/>
                                  <w:divBdr>
                                    <w:top w:val="none" w:sz="0" w:space="0" w:color="auto"/>
                                    <w:left w:val="none" w:sz="0" w:space="0" w:color="auto"/>
                                    <w:bottom w:val="none" w:sz="0" w:space="0" w:color="auto"/>
                                    <w:right w:val="none" w:sz="0" w:space="0" w:color="auto"/>
                                  </w:divBdr>
                                  <w:divsChild>
                                    <w:div w:id="51519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08896">
      <w:bodyDiv w:val="1"/>
      <w:marLeft w:val="0"/>
      <w:marRight w:val="0"/>
      <w:marTop w:val="0"/>
      <w:marBottom w:val="0"/>
      <w:divBdr>
        <w:top w:val="none" w:sz="0" w:space="0" w:color="auto"/>
        <w:left w:val="none" w:sz="0" w:space="0" w:color="auto"/>
        <w:bottom w:val="none" w:sz="0" w:space="0" w:color="auto"/>
        <w:right w:val="none" w:sz="0" w:space="0" w:color="auto"/>
      </w:divBdr>
    </w:div>
    <w:div w:id="34429032">
      <w:bodyDiv w:val="1"/>
      <w:marLeft w:val="0"/>
      <w:marRight w:val="0"/>
      <w:marTop w:val="0"/>
      <w:marBottom w:val="0"/>
      <w:divBdr>
        <w:top w:val="none" w:sz="0" w:space="0" w:color="auto"/>
        <w:left w:val="none" w:sz="0" w:space="0" w:color="auto"/>
        <w:bottom w:val="none" w:sz="0" w:space="0" w:color="auto"/>
        <w:right w:val="none" w:sz="0" w:space="0" w:color="auto"/>
      </w:divBdr>
    </w:div>
    <w:div w:id="61828730">
      <w:bodyDiv w:val="1"/>
      <w:marLeft w:val="0"/>
      <w:marRight w:val="0"/>
      <w:marTop w:val="0"/>
      <w:marBottom w:val="0"/>
      <w:divBdr>
        <w:top w:val="none" w:sz="0" w:space="0" w:color="auto"/>
        <w:left w:val="none" w:sz="0" w:space="0" w:color="auto"/>
        <w:bottom w:val="none" w:sz="0" w:space="0" w:color="auto"/>
        <w:right w:val="none" w:sz="0" w:space="0" w:color="auto"/>
      </w:divBdr>
      <w:divsChild>
        <w:div w:id="1569534020">
          <w:marLeft w:val="0"/>
          <w:marRight w:val="0"/>
          <w:marTop w:val="0"/>
          <w:marBottom w:val="0"/>
          <w:divBdr>
            <w:top w:val="none" w:sz="0" w:space="0" w:color="auto"/>
            <w:left w:val="none" w:sz="0" w:space="0" w:color="auto"/>
            <w:bottom w:val="none" w:sz="0" w:space="0" w:color="auto"/>
            <w:right w:val="none" w:sz="0" w:space="0" w:color="auto"/>
          </w:divBdr>
          <w:divsChild>
            <w:div w:id="1509978936">
              <w:marLeft w:val="0"/>
              <w:marRight w:val="0"/>
              <w:marTop w:val="0"/>
              <w:marBottom w:val="0"/>
              <w:divBdr>
                <w:top w:val="none" w:sz="0" w:space="0" w:color="auto"/>
                <w:left w:val="none" w:sz="0" w:space="0" w:color="auto"/>
                <w:bottom w:val="none" w:sz="0" w:space="0" w:color="auto"/>
                <w:right w:val="none" w:sz="0" w:space="0" w:color="auto"/>
              </w:divBdr>
              <w:divsChild>
                <w:div w:id="1754233647">
                  <w:marLeft w:val="0"/>
                  <w:marRight w:val="0"/>
                  <w:marTop w:val="0"/>
                  <w:marBottom w:val="0"/>
                  <w:divBdr>
                    <w:top w:val="none" w:sz="0" w:space="0" w:color="auto"/>
                    <w:left w:val="none" w:sz="0" w:space="0" w:color="auto"/>
                    <w:bottom w:val="none" w:sz="0" w:space="0" w:color="auto"/>
                    <w:right w:val="none" w:sz="0" w:space="0" w:color="auto"/>
                  </w:divBdr>
                  <w:divsChild>
                    <w:div w:id="11664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2725">
          <w:marLeft w:val="0"/>
          <w:marRight w:val="0"/>
          <w:marTop w:val="0"/>
          <w:marBottom w:val="0"/>
          <w:divBdr>
            <w:top w:val="none" w:sz="0" w:space="0" w:color="auto"/>
            <w:left w:val="none" w:sz="0" w:space="0" w:color="auto"/>
            <w:bottom w:val="none" w:sz="0" w:space="0" w:color="auto"/>
            <w:right w:val="none" w:sz="0" w:space="0" w:color="auto"/>
          </w:divBdr>
          <w:divsChild>
            <w:div w:id="1099064951">
              <w:marLeft w:val="0"/>
              <w:marRight w:val="0"/>
              <w:marTop w:val="0"/>
              <w:marBottom w:val="0"/>
              <w:divBdr>
                <w:top w:val="none" w:sz="0" w:space="0" w:color="auto"/>
                <w:left w:val="none" w:sz="0" w:space="0" w:color="auto"/>
                <w:bottom w:val="none" w:sz="0" w:space="0" w:color="auto"/>
                <w:right w:val="none" w:sz="0" w:space="0" w:color="auto"/>
              </w:divBdr>
              <w:divsChild>
                <w:div w:id="2103604828">
                  <w:marLeft w:val="0"/>
                  <w:marRight w:val="0"/>
                  <w:marTop w:val="0"/>
                  <w:marBottom w:val="0"/>
                  <w:divBdr>
                    <w:top w:val="none" w:sz="0" w:space="0" w:color="auto"/>
                    <w:left w:val="none" w:sz="0" w:space="0" w:color="auto"/>
                    <w:bottom w:val="none" w:sz="0" w:space="0" w:color="auto"/>
                    <w:right w:val="none" w:sz="0" w:space="0" w:color="auto"/>
                  </w:divBdr>
                  <w:divsChild>
                    <w:div w:id="90814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75904">
      <w:bodyDiv w:val="1"/>
      <w:marLeft w:val="0"/>
      <w:marRight w:val="0"/>
      <w:marTop w:val="0"/>
      <w:marBottom w:val="0"/>
      <w:divBdr>
        <w:top w:val="none" w:sz="0" w:space="0" w:color="auto"/>
        <w:left w:val="none" w:sz="0" w:space="0" w:color="auto"/>
        <w:bottom w:val="none" w:sz="0" w:space="0" w:color="auto"/>
        <w:right w:val="none" w:sz="0" w:space="0" w:color="auto"/>
      </w:divBdr>
    </w:div>
    <w:div w:id="171801008">
      <w:bodyDiv w:val="1"/>
      <w:marLeft w:val="0"/>
      <w:marRight w:val="0"/>
      <w:marTop w:val="0"/>
      <w:marBottom w:val="0"/>
      <w:divBdr>
        <w:top w:val="none" w:sz="0" w:space="0" w:color="auto"/>
        <w:left w:val="none" w:sz="0" w:space="0" w:color="auto"/>
        <w:bottom w:val="none" w:sz="0" w:space="0" w:color="auto"/>
        <w:right w:val="none" w:sz="0" w:space="0" w:color="auto"/>
      </w:divBdr>
    </w:div>
    <w:div w:id="183834351">
      <w:bodyDiv w:val="1"/>
      <w:marLeft w:val="0"/>
      <w:marRight w:val="0"/>
      <w:marTop w:val="0"/>
      <w:marBottom w:val="0"/>
      <w:divBdr>
        <w:top w:val="none" w:sz="0" w:space="0" w:color="auto"/>
        <w:left w:val="none" w:sz="0" w:space="0" w:color="auto"/>
        <w:bottom w:val="none" w:sz="0" w:space="0" w:color="auto"/>
        <w:right w:val="none" w:sz="0" w:space="0" w:color="auto"/>
      </w:divBdr>
    </w:div>
    <w:div w:id="268320252">
      <w:bodyDiv w:val="1"/>
      <w:marLeft w:val="0"/>
      <w:marRight w:val="0"/>
      <w:marTop w:val="0"/>
      <w:marBottom w:val="0"/>
      <w:divBdr>
        <w:top w:val="none" w:sz="0" w:space="0" w:color="auto"/>
        <w:left w:val="none" w:sz="0" w:space="0" w:color="auto"/>
        <w:bottom w:val="none" w:sz="0" w:space="0" w:color="auto"/>
        <w:right w:val="none" w:sz="0" w:space="0" w:color="auto"/>
      </w:divBdr>
    </w:div>
    <w:div w:id="293146286">
      <w:bodyDiv w:val="1"/>
      <w:marLeft w:val="0"/>
      <w:marRight w:val="0"/>
      <w:marTop w:val="0"/>
      <w:marBottom w:val="0"/>
      <w:divBdr>
        <w:top w:val="none" w:sz="0" w:space="0" w:color="auto"/>
        <w:left w:val="none" w:sz="0" w:space="0" w:color="auto"/>
        <w:bottom w:val="none" w:sz="0" w:space="0" w:color="auto"/>
        <w:right w:val="none" w:sz="0" w:space="0" w:color="auto"/>
      </w:divBdr>
      <w:divsChild>
        <w:div w:id="667028161">
          <w:marLeft w:val="0"/>
          <w:marRight w:val="0"/>
          <w:marTop w:val="0"/>
          <w:marBottom w:val="0"/>
          <w:divBdr>
            <w:top w:val="none" w:sz="0" w:space="0" w:color="auto"/>
            <w:left w:val="none" w:sz="0" w:space="0" w:color="auto"/>
            <w:bottom w:val="none" w:sz="0" w:space="0" w:color="auto"/>
            <w:right w:val="none" w:sz="0" w:space="0" w:color="auto"/>
          </w:divBdr>
          <w:divsChild>
            <w:div w:id="2052264025">
              <w:marLeft w:val="0"/>
              <w:marRight w:val="0"/>
              <w:marTop w:val="0"/>
              <w:marBottom w:val="0"/>
              <w:divBdr>
                <w:top w:val="none" w:sz="0" w:space="0" w:color="auto"/>
                <w:left w:val="none" w:sz="0" w:space="0" w:color="auto"/>
                <w:bottom w:val="none" w:sz="0" w:space="0" w:color="auto"/>
                <w:right w:val="none" w:sz="0" w:space="0" w:color="auto"/>
              </w:divBdr>
              <w:divsChild>
                <w:div w:id="186259020">
                  <w:marLeft w:val="0"/>
                  <w:marRight w:val="0"/>
                  <w:marTop w:val="0"/>
                  <w:marBottom w:val="0"/>
                  <w:divBdr>
                    <w:top w:val="none" w:sz="0" w:space="0" w:color="auto"/>
                    <w:left w:val="none" w:sz="0" w:space="0" w:color="auto"/>
                    <w:bottom w:val="none" w:sz="0" w:space="0" w:color="auto"/>
                    <w:right w:val="none" w:sz="0" w:space="0" w:color="auto"/>
                  </w:divBdr>
                  <w:divsChild>
                    <w:div w:id="1946842250">
                      <w:marLeft w:val="0"/>
                      <w:marRight w:val="0"/>
                      <w:marTop w:val="0"/>
                      <w:marBottom w:val="0"/>
                      <w:divBdr>
                        <w:top w:val="none" w:sz="0" w:space="0" w:color="auto"/>
                        <w:left w:val="none" w:sz="0" w:space="0" w:color="auto"/>
                        <w:bottom w:val="none" w:sz="0" w:space="0" w:color="auto"/>
                        <w:right w:val="none" w:sz="0" w:space="0" w:color="auto"/>
                      </w:divBdr>
                      <w:divsChild>
                        <w:div w:id="1830097837">
                          <w:marLeft w:val="0"/>
                          <w:marRight w:val="0"/>
                          <w:marTop w:val="0"/>
                          <w:marBottom w:val="0"/>
                          <w:divBdr>
                            <w:top w:val="none" w:sz="0" w:space="0" w:color="auto"/>
                            <w:left w:val="none" w:sz="0" w:space="0" w:color="auto"/>
                            <w:bottom w:val="none" w:sz="0" w:space="0" w:color="auto"/>
                            <w:right w:val="none" w:sz="0" w:space="0" w:color="auto"/>
                          </w:divBdr>
                          <w:divsChild>
                            <w:div w:id="2125345355">
                              <w:marLeft w:val="0"/>
                              <w:marRight w:val="0"/>
                              <w:marTop w:val="0"/>
                              <w:marBottom w:val="0"/>
                              <w:divBdr>
                                <w:top w:val="none" w:sz="0" w:space="0" w:color="auto"/>
                                <w:left w:val="none" w:sz="0" w:space="0" w:color="auto"/>
                                <w:bottom w:val="none" w:sz="0" w:space="0" w:color="auto"/>
                                <w:right w:val="none" w:sz="0" w:space="0" w:color="auto"/>
                              </w:divBdr>
                              <w:divsChild>
                                <w:div w:id="163477369">
                                  <w:marLeft w:val="0"/>
                                  <w:marRight w:val="0"/>
                                  <w:marTop w:val="0"/>
                                  <w:marBottom w:val="0"/>
                                  <w:divBdr>
                                    <w:top w:val="none" w:sz="0" w:space="0" w:color="auto"/>
                                    <w:left w:val="none" w:sz="0" w:space="0" w:color="auto"/>
                                    <w:bottom w:val="none" w:sz="0" w:space="0" w:color="auto"/>
                                    <w:right w:val="none" w:sz="0" w:space="0" w:color="auto"/>
                                  </w:divBdr>
                                  <w:divsChild>
                                    <w:div w:id="1231309539">
                                      <w:marLeft w:val="0"/>
                                      <w:marRight w:val="0"/>
                                      <w:marTop w:val="0"/>
                                      <w:marBottom w:val="0"/>
                                      <w:divBdr>
                                        <w:top w:val="none" w:sz="0" w:space="0" w:color="auto"/>
                                        <w:left w:val="none" w:sz="0" w:space="0" w:color="auto"/>
                                        <w:bottom w:val="none" w:sz="0" w:space="0" w:color="auto"/>
                                        <w:right w:val="none" w:sz="0" w:space="0" w:color="auto"/>
                                      </w:divBdr>
                                      <w:divsChild>
                                        <w:div w:id="477066090">
                                          <w:marLeft w:val="0"/>
                                          <w:marRight w:val="0"/>
                                          <w:marTop w:val="0"/>
                                          <w:marBottom w:val="0"/>
                                          <w:divBdr>
                                            <w:top w:val="none" w:sz="0" w:space="0" w:color="auto"/>
                                            <w:left w:val="none" w:sz="0" w:space="0" w:color="auto"/>
                                            <w:bottom w:val="none" w:sz="0" w:space="0" w:color="auto"/>
                                            <w:right w:val="none" w:sz="0" w:space="0" w:color="auto"/>
                                          </w:divBdr>
                                          <w:divsChild>
                                            <w:div w:id="345644455">
                                              <w:marLeft w:val="0"/>
                                              <w:marRight w:val="0"/>
                                              <w:marTop w:val="0"/>
                                              <w:marBottom w:val="0"/>
                                              <w:divBdr>
                                                <w:top w:val="none" w:sz="0" w:space="0" w:color="auto"/>
                                                <w:left w:val="none" w:sz="0" w:space="0" w:color="auto"/>
                                                <w:bottom w:val="none" w:sz="0" w:space="0" w:color="auto"/>
                                                <w:right w:val="none" w:sz="0" w:space="0" w:color="auto"/>
                                              </w:divBdr>
                                              <w:divsChild>
                                                <w:div w:id="810098110">
                                                  <w:marLeft w:val="0"/>
                                                  <w:marRight w:val="0"/>
                                                  <w:marTop w:val="0"/>
                                                  <w:marBottom w:val="0"/>
                                                  <w:divBdr>
                                                    <w:top w:val="none" w:sz="0" w:space="0" w:color="auto"/>
                                                    <w:left w:val="none" w:sz="0" w:space="0" w:color="auto"/>
                                                    <w:bottom w:val="none" w:sz="0" w:space="0" w:color="auto"/>
                                                    <w:right w:val="none" w:sz="0" w:space="0" w:color="auto"/>
                                                  </w:divBdr>
                                                  <w:divsChild>
                                                    <w:div w:id="152570862">
                                                      <w:marLeft w:val="0"/>
                                                      <w:marRight w:val="0"/>
                                                      <w:marTop w:val="0"/>
                                                      <w:marBottom w:val="0"/>
                                                      <w:divBdr>
                                                        <w:top w:val="none" w:sz="0" w:space="0" w:color="auto"/>
                                                        <w:left w:val="none" w:sz="0" w:space="0" w:color="auto"/>
                                                        <w:bottom w:val="none" w:sz="0" w:space="0" w:color="auto"/>
                                                        <w:right w:val="none" w:sz="0" w:space="0" w:color="auto"/>
                                                      </w:divBdr>
                                                      <w:divsChild>
                                                        <w:div w:id="179425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1083169">
      <w:bodyDiv w:val="1"/>
      <w:marLeft w:val="0"/>
      <w:marRight w:val="0"/>
      <w:marTop w:val="0"/>
      <w:marBottom w:val="0"/>
      <w:divBdr>
        <w:top w:val="none" w:sz="0" w:space="0" w:color="auto"/>
        <w:left w:val="none" w:sz="0" w:space="0" w:color="auto"/>
        <w:bottom w:val="none" w:sz="0" w:space="0" w:color="auto"/>
        <w:right w:val="none" w:sz="0" w:space="0" w:color="auto"/>
      </w:divBdr>
    </w:div>
    <w:div w:id="335960622">
      <w:bodyDiv w:val="1"/>
      <w:marLeft w:val="0"/>
      <w:marRight w:val="0"/>
      <w:marTop w:val="0"/>
      <w:marBottom w:val="0"/>
      <w:divBdr>
        <w:top w:val="none" w:sz="0" w:space="0" w:color="auto"/>
        <w:left w:val="none" w:sz="0" w:space="0" w:color="auto"/>
        <w:bottom w:val="none" w:sz="0" w:space="0" w:color="auto"/>
        <w:right w:val="none" w:sz="0" w:space="0" w:color="auto"/>
      </w:divBdr>
      <w:divsChild>
        <w:div w:id="1263222268">
          <w:marLeft w:val="0"/>
          <w:marRight w:val="0"/>
          <w:marTop w:val="0"/>
          <w:marBottom w:val="0"/>
          <w:divBdr>
            <w:top w:val="none" w:sz="0" w:space="0" w:color="auto"/>
            <w:left w:val="none" w:sz="0" w:space="0" w:color="auto"/>
            <w:bottom w:val="none" w:sz="0" w:space="0" w:color="auto"/>
            <w:right w:val="none" w:sz="0" w:space="0" w:color="auto"/>
          </w:divBdr>
          <w:divsChild>
            <w:div w:id="580214873">
              <w:marLeft w:val="0"/>
              <w:marRight w:val="0"/>
              <w:marTop w:val="0"/>
              <w:marBottom w:val="0"/>
              <w:divBdr>
                <w:top w:val="none" w:sz="0" w:space="0" w:color="auto"/>
                <w:left w:val="none" w:sz="0" w:space="0" w:color="auto"/>
                <w:bottom w:val="none" w:sz="0" w:space="0" w:color="auto"/>
                <w:right w:val="none" w:sz="0" w:space="0" w:color="auto"/>
              </w:divBdr>
              <w:divsChild>
                <w:div w:id="993218154">
                  <w:marLeft w:val="0"/>
                  <w:marRight w:val="0"/>
                  <w:marTop w:val="0"/>
                  <w:marBottom w:val="0"/>
                  <w:divBdr>
                    <w:top w:val="none" w:sz="0" w:space="0" w:color="auto"/>
                    <w:left w:val="none" w:sz="0" w:space="0" w:color="auto"/>
                    <w:bottom w:val="none" w:sz="0" w:space="0" w:color="auto"/>
                    <w:right w:val="none" w:sz="0" w:space="0" w:color="auto"/>
                  </w:divBdr>
                  <w:divsChild>
                    <w:div w:id="23140652">
                      <w:marLeft w:val="0"/>
                      <w:marRight w:val="0"/>
                      <w:marTop w:val="0"/>
                      <w:marBottom w:val="0"/>
                      <w:divBdr>
                        <w:top w:val="none" w:sz="0" w:space="0" w:color="auto"/>
                        <w:left w:val="none" w:sz="0" w:space="0" w:color="auto"/>
                        <w:bottom w:val="none" w:sz="0" w:space="0" w:color="auto"/>
                        <w:right w:val="none" w:sz="0" w:space="0" w:color="auto"/>
                      </w:divBdr>
                      <w:divsChild>
                        <w:div w:id="1158884178">
                          <w:marLeft w:val="0"/>
                          <w:marRight w:val="0"/>
                          <w:marTop w:val="0"/>
                          <w:marBottom w:val="0"/>
                          <w:divBdr>
                            <w:top w:val="none" w:sz="0" w:space="0" w:color="auto"/>
                            <w:left w:val="none" w:sz="0" w:space="0" w:color="auto"/>
                            <w:bottom w:val="none" w:sz="0" w:space="0" w:color="auto"/>
                            <w:right w:val="none" w:sz="0" w:space="0" w:color="auto"/>
                          </w:divBdr>
                          <w:divsChild>
                            <w:div w:id="305554177">
                              <w:marLeft w:val="0"/>
                              <w:marRight w:val="0"/>
                              <w:marTop w:val="0"/>
                              <w:marBottom w:val="0"/>
                              <w:divBdr>
                                <w:top w:val="none" w:sz="0" w:space="0" w:color="auto"/>
                                <w:left w:val="none" w:sz="0" w:space="0" w:color="auto"/>
                                <w:bottom w:val="none" w:sz="0" w:space="0" w:color="auto"/>
                                <w:right w:val="none" w:sz="0" w:space="0" w:color="auto"/>
                              </w:divBdr>
                              <w:divsChild>
                                <w:div w:id="57698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126702">
                  <w:marLeft w:val="0"/>
                  <w:marRight w:val="0"/>
                  <w:marTop w:val="0"/>
                  <w:marBottom w:val="0"/>
                  <w:divBdr>
                    <w:top w:val="none" w:sz="0" w:space="0" w:color="auto"/>
                    <w:left w:val="none" w:sz="0" w:space="0" w:color="auto"/>
                    <w:bottom w:val="none" w:sz="0" w:space="0" w:color="auto"/>
                    <w:right w:val="none" w:sz="0" w:space="0" w:color="auto"/>
                  </w:divBdr>
                  <w:divsChild>
                    <w:div w:id="1390156290">
                      <w:marLeft w:val="0"/>
                      <w:marRight w:val="0"/>
                      <w:marTop w:val="0"/>
                      <w:marBottom w:val="0"/>
                      <w:divBdr>
                        <w:top w:val="none" w:sz="0" w:space="0" w:color="auto"/>
                        <w:left w:val="none" w:sz="0" w:space="0" w:color="auto"/>
                        <w:bottom w:val="none" w:sz="0" w:space="0" w:color="auto"/>
                        <w:right w:val="none" w:sz="0" w:space="0" w:color="auto"/>
                      </w:divBdr>
                      <w:divsChild>
                        <w:div w:id="984316422">
                          <w:marLeft w:val="0"/>
                          <w:marRight w:val="0"/>
                          <w:marTop w:val="0"/>
                          <w:marBottom w:val="0"/>
                          <w:divBdr>
                            <w:top w:val="none" w:sz="0" w:space="0" w:color="auto"/>
                            <w:left w:val="none" w:sz="0" w:space="0" w:color="auto"/>
                            <w:bottom w:val="none" w:sz="0" w:space="0" w:color="auto"/>
                            <w:right w:val="none" w:sz="0" w:space="0" w:color="auto"/>
                          </w:divBdr>
                          <w:divsChild>
                            <w:div w:id="1528103654">
                              <w:marLeft w:val="0"/>
                              <w:marRight w:val="0"/>
                              <w:marTop w:val="0"/>
                              <w:marBottom w:val="0"/>
                              <w:divBdr>
                                <w:top w:val="none" w:sz="0" w:space="0" w:color="auto"/>
                                <w:left w:val="none" w:sz="0" w:space="0" w:color="auto"/>
                                <w:bottom w:val="none" w:sz="0" w:space="0" w:color="auto"/>
                                <w:right w:val="none" w:sz="0" w:space="0" w:color="auto"/>
                              </w:divBdr>
                              <w:divsChild>
                                <w:div w:id="1160078689">
                                  <w:marLeft w:val="0"/>
                                  <w:marRight w:val="0"/>
                                  <w:marTop w:val="0"/>
                                  <w:marBottom w:val="0"/>
                                  <w:divBdr>
                                    <w:top w:val="none" w:sz="0" w:space="0" w:color="auto"/>
                                    <w:left w:val="none" w:sz="0" w:space="0" w:color="auto"/>
                                    <w:bottom w:val="none" w:sz="0" w:space="0" w:color="auto"/>
                                    <w:right w:val="none" w:sz="0" w:space="0" w:color="auto"/>
                                  </w:divBdr>
                                  <w:divsChild>
                                    <w:div w:id="3581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3359781">
      <w:bodyDiv w:val="1"/>
      <w:marLeft w:val="0"/>
      <w:marRight w:val="0"/>
      <w:marTop w:val="0"/>
      <w:marBottom w:val="0"/>
      <w:divBdr>
        <w:top w:val="none" w:sz="0" w:space="0" w:color="auto"/>
        <w:left w:val="none" w:sz="0" w:space="0" w:color="auto"/>
        <w:bottom w:val="none" w:sz="0" w:space="0" w:color="auto"/>
        <w:right w:val="none" w:sz="0" w:space="0" w:color="auto"/>
      </w:divBdr>
    </w:div>
    <w:div w:id="379742806">
      <w:bodyDiv w:val="1"/>
      <w:marLeft w:val="0"/>
      <w:marRight w:val="0"/>
      <w:marTop w:val="0"/>
      <w:marBottom w:val="0"/>
      <w:divBdr>
        <w:top w:val="none" w:sz="0" w:space="0" w:color="auto"/>
        <w:left w:val="none" w:sz="0" w:space="0" w:color="auto"/>
        <w:bottom w:val="none" w:sz="0" w:space="0" w:color="auto"/>
        <w:right w:val="none" w:sz="0" w:space="0" w:color="auto"/>
      </w:divBdr>
      <w:divsChild>
        <w:div w:id="683940177">
          <w:marLeft w:val="0"/>
          <w:marRight w:val="0"/>
          <w:marTop w:val="0"/>
          <w:marBottom w:val="0"/>
          <w:divBdr>
            <w:top w:val="none" w:sz="0" w:space="0" w:color="auto"/>
            <w:left w:val="none" w:sz="0" w:space="0" w:color="auto"/>
            <w:bottom w:val="none" w:sz="0" w:space="0" w:color="auto"/>
            <w:right w:val="none" w:sz="0" w:space="0" w:color="auto"/>
          </w:divBdr>
        </w:div>
        <w:div w:id="1464730794">
          <w:marLeft w:val="0"/>
          <w:marRight w:val="0"/>
          <w:marTop w:val="0"/>
          <w:marBottom w:val="0"/>
          <w:divBdr>
            <w:top w:val="none" w:sz="0" w:space="0" w:color="auto"/>
            <w:left w:val="none" w:sz="0" w:space="0" w:color="auto"/>
            <w:bottom w:val="none" w:sz="0" w:space="0" w:color="auto"/>
            <w:right w:val="none" w:sz="0" w:space="0" w:color="auto"/>
          </w:divBdr>
        </w:div>
        <w:div w:id="1989705297">
          <w:marLeft w:val="0"/>
          <w:marRight w:val="0"/>
          <w:marTop w:val="0"/>
          <w:marBottom w:val="0"/>
          <w:divBdr>
            <w:top w:val="none" w:sz="0" w:space="0" w:color="auto"/>
            <w:left w:val="none" w:sz="0" w:space="0" w:color="auto"/>
            <w:bottom w:val="none" w:sz="0" w:space="0" w:color="auto"/>
            <w:right w:val="none" w:sz="0" w:space="0" w:color="auto"/>
          </w:divBdr>
        </w:div>
      </w:divsChild>
    </w:div>
    <w:div w:id="379868528">
      <w:bodyDiv w:val="1"/>
      <w:marLeft w:val="0"/>
      <w:marRight w:val="0"/>
      <w:marTop w:val="0"/>
      <w:marBottom w:val="0"/>
      <w:divBdr>
        <w:top w:val="none" w:sz="0" w:space="0" w:color="auto"/>
        <w:left w:val="none" w:sz="0" w:space="0" w:color="auto"/>
        <w:bottom w:val="none" w:sz="0" w:space="0" w:color="auto"/>
        <w:right w:val="none" w:sz="0" w:space="0" w:color="auto"/>
      </w:divBdr>
      <w:divsChild>
        <w:div w:id="1363020714">
          <w:marLeft w:val="0"/>
          <w:marRight w:val="0"/>
          <w:marTop w:val="0"/>
          <w:marBottom w:val="0"/>
          <w:divBdr>
            <w:top w:val="none" w:sz="0" w:space="0" w:color="auto"/>
            <w:left w:val="none" w:sz="0" w:space="0" w:color="auto"/>
            <w:bottom w:val="none" w:sz="0" w:space="0" w:color="auto"/>
            <w:right w:val="none" w:sz="0" w:space="0" w:color="auto"/>
          </w:divBdr>
          <w:divsChild>
            <w:div w:id="1891728521">
              <w:marLeft w:val="0"/>
              <w:marRight w:val="0"/>
              <w:marTop w:val="0"/>
              <w:marBottom w:val="0"/>
              <w:divBdr>
                <w:top w:val="none" w:sz="0" w:space="0" w:color="auto"/>
                <w:left w:val="none" w:sz="0" w:space="0" w:color="auto"/>
                <w:bottom w:val="none" w:sz="0" w:space="0" w:color="auto"/>
                <w:right w:val="none" w:sz="0" w:space="0" w:color="auto"/>
              </w:divBdr>
              <w:divsChild>
                <w:div w:id="115872432">
                  <w:marLeft w:val="0"/>
                  <w:marRight w:val="0"/>
                  <w:marTop w:val="0"/>
                  <w:marBottom w:val="0"/>
                  <w:divBdr>
                    <w:top w:val="none" w:sz="0" w:space="0" w:color="auto"/>
                    <w:left w:val="none" w:sz="0" w:space="0" w:color="auto"/>
                    <w:bottom w:val="none" w:sz="0" w:space="0" w:color="auto"/>
                    <w:right w:val="none" w:sz="0" w:space="0" w:color="auto"/>
                  </w:divBdr>
                  <w:divsChild>
                    <w:div w:id="51587729">
                      <w:marLeft w:val="0"/>
                      <w:marRight w:val="0"/>
                      <w:marTop w:val="0"/>
                      <w:marBottom w:val="0"/>
                      <w:divBdr>
                        <w:top w:val="none" w:sz="0" w:space="0" w:color="auto"/>
                        <w:left w:val="none" w:sz="0" w:space="0" w:color="auto"/>
                        <w:bottom w:val="none" w:sz="0" w:space="0" w:color="auto"/>
                        <w:right w:val="none" w:sz="0" w:space="0" w:color="auto"/>
                      </w:divBdr>
                      <w:divsChild>
                        <w:div w:id="1591768226">
                          <w:marLeft w:val="0"/>
                          <w:marRight w:val="0"/>
                          <w:marTop w:val="0"/>
                          <w:marBottom w:val="0"/>
                          <w:divBdr>
                            <w:top w:val="none" w:sz="0" w:space="0" w:color="auto"/>
                            <w:left w:val="none" w:sz="0" w:space="0" w:color="auto"/>
                            <w:bottom w:val="none" w:sz="0" w:space="0" w:color="auto"/>
                            <w:right w:val="none" w:sz="0" w:space="0" w:color="auto"/>
                          </w:divBdr>
                          <w:divsChild>
                            <w:div w:id="2021538185">
                              <w:marLeft w:val="0"/>
                              <w:marRight w:val="0"/>
                              <w:marTop w:val="0"/>
                              <w:marBottom w:val="0"/>
                              <w:divBdr>
                                <w:top w:val="none" w:sz="0" w:space="0" w:color="auto"/>
                                <w:left w:val="none" w:sz="0" w:space="0" w:color="auto"/>
                                <w:bottom w:val="none" w:sz="0" w:space="0" w:color="auto"/>
                                <w:right w:val="none" w:sz="0" w:space="0" w:color="auto"/>
                              </w:divBdr>
                              <w:divsChild>
                                <w:div w:id="1455439626">
                                  <w:marLeft w:val="0"/>
                                  <w:marRight w:val="0"/>
                                  <w:marTop w:val="0"/>
                                  <w:marBottom w:val="0"/>
                                  <w:divBdr>
                                    <w:top w:val="none" w:sz="0" w:space="0" w:color="auto"/>
                                    <w:left w:val="none" w:sz="0" w:space="0" w:color="auto"/>
                                    <w:bottom w:val="none" w:sz="0" w:space="0" w:color="auto"/>
                                    <w:right w:val="none" w:sz="0" w:space="0" w:color="auto"/>
                                  </w:divBdr>
                                  <w:divsChild>
                                    <w:div w:id="419646251">
                                      <w:marLeft w:val="0"/>
                                      <w:marRight w:val="0"/>
                                      <w:marTop w:val="0"/>
                                      <w:marBottom w:val="0"/>
                                      <w:divBdr>
                                        <w:top w:val="none" w:sz="0" w:space="0" w:color="auto"/>
                                        <w:left w:val="none" w:sz="0" w:space="0" w:color="auto"/>
                                        <w:bottom w:val="none" w:sz="0" w:space="0" w:color="auto"/>
                                        <w:right w:val="none" w:sz="0" w:space="0" w:color="auto"/>
                                      </w:divBdr>
                                      <w:divsChild>
                                        <w:div w:id="3021509">
                                          <w:marLeft w:val="0"/>
                                          <w:marRight w:val="0"/>
                                          <w:marTop w:val="0"/>
                                          <w:marBottom w:val="0"/>
                                          <w:divBdr>
                                            <w:top w:val="none" w:sz="0" w:space="0" w:color="auto"/>
                                            <w:left w:val="none" w:sz="0" w:space="0" w:color="auto"/>
                                            <w:bottom w:val="none" w:sz="0" w:space="0" w:color="auto"/>
                                            <w:right w:val="none" w:sz="0" w:space="0" w:color="auto"/>
                                          </w:divBdr>
                                          <w:divsChild>
                                            <w:div w:id="917012319">
                                              <w:marLeft w:val="0"/>
                                              <w:marRight w:val="0"/>
                                              <w:marTop w:val="0"/>
                                              <w:marBottom w:val="0"/>
                                              <w:divBdr>
                                                <w:top w:val="none" w:sz="0" w:space="0" w:color="auto"/>
                                                <w:left w:val="none" w:sz="0" w:space="0" w:color="auto"/>
                                                <w:bottom w:val="none" w:sz="0" w:space="0" w:color="auto"/>
                                                <w:right w:val="none" w:sz="0" w:space="0" w:color="auto"/>
                                              </w:divBdr>
                                              <w:divsChild>
                                                <w:div w:id="13306765">
                                                  <w:marLeft w:val="0"/>
                                                  <w:marRight w:val="0"/>
                                                  <w:marTop w:val="0"/>
                                                  <w:marBottom w:val="0"/>
                                                  <w:divBdr>
                                                    <w:top w:val="none" w:sz="0" w:space="0" w:color="auto"/>
                                                    <w:left w:val="none" w:sz="0" w:space="0" w:color="auto"/>
                                                    <w:bottom w:val="none" w:sz="0" w:space="0" w:color="auto"/>
                                                    <w:right w:val="none" w:sz="0" w:space="0" w:color="auto"/>
                                                  </w:divBdr>
                                                  <w:divsChild>
                                                    <w:div w:id="757941076">
                                                      <w:marLeft w:val="0"/>
                                                      <w:marRight w:val="0"/>
                                                      <w:marTop w:val="0"/>
                                                      <w:marBottom w:val="0"/>
                                                      <w:divBdr>
                                                        <w:top w:val="none" w:sz="0" w:space="0" w:color="auto"/>
                                                        <w:left w:val="none" w:sz="0" w:space="0" w:color="auto"/>
                                                        <w:bottom w:val="none" w:sz="0" w:space="0" w:color="auto"/>
                                                        <w:right w:val="none" w:sz="0" w:space="0" w:color="auto"/>
                                                      </w:divBdr>
                                                      <w:divsChild>
                                                        <w:div w:id="39605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9929611">
      <w:bodyDiv w:val="1"/>
      <w:marLeft w:val="0"/>
      <w:marRight w:val="0"/>
      <w:marTop w:val="0"/>
      <w:marBottom w:val="0"/>
      <w:divBdr>
        <w:top w:val="none" w:sz="0" w:space="0" w:color="auto"/>
        <w:left w:val="none" w:sz="0" w:space="0" w:color="auto"/>
        <w:bottom w:val="none" w:sz="0" w:space="0" w:color="auto"/>
        <w:right w:val="none" w:sz="0" w:space="0" w:color="auto"/>
      </w:divBdr>
    </w:div>
    <w:div w:id="435297070">
      <w:bodyDiv w:val="1"/>
      <w:marLeft w:val="0"/>
      <w:marRight w:val="0"/>
      <w:marTop w:val="0"/>
      <w:marBottom w:val="0"/>
      <w:divBdr>
        <w:top w:val="none" w:sz="0" w:space="0" w:color="auto"/>
        <w:left w:val="none" w:sz="0" w:space="0" w:color="auto"/>
        <w:bottom w:val="none" w:sz="0" w:space="0" w:color="auto"/>
        <w:right w:val="none" w:sz="0" w:space="0" w:color="auto"/>
      </w:divBdr>
    </w:div>
    <w:div w:id="447896742">
      <w:bodyDiv w:val="1"/>
      <w:marLeft w:val="0"/>
      <w:marRight w:val="0"/>
      <w:marTop w:val="0"/>
      <w:marBottom w:val="0"/>
      <w:divBdr>
        <w:top w:val="none" w:sz="0" w:space="0" w:color="auto"/>
        <w:left w:val="none" w:sz="0" w:space="0" w:color="auto"/>
        <w:bottom w:val="none" w:sz="0" w:space="0" w:color="auto"/>
        <w:right w:val="none" w:sz="0" w:space="0" w:color="auto"/>
      </w:divBdr>
      <w:divsChild>
        <w:div w:id="497886745">
          <w:marLeft w:val="0"/>
          <w:marRight w:val="0"/>
          <w:marTop w:val="0"/>
          <w:marBottom w:val="0"/>
          <w:divBdr>
            <w:top w:val="none" w:sz="0" w:space="0" w:color="auto"/>
            <w:left w:val="none" w:sz="0" w:space="0" w:color="auto"/>
            <w:bottom w:val="none" w:sz="0" w:space="0" w:color="auto"/>
            <w:right w:val="none" w:sz="0" w:space="0" w:color="auto"/>
          </w:divBdr>
          <w:divsChild>
            <w:div w:id="699203755">
              <w:marLeft w:val="0"/>
              <w:marRight w:val="0"/>
              <w:marTop w:val="0"/>
              <w:marBottom w:val="0"/>
              <w:divBdr>
                <w:top w:val="none" w:sz="0" w:space="0" w:color="auto"/>
                <w:left w:val="none" w:sz="0" w:space="0" w:color="auto"/>
                <w:bottom w:val="none" w:sz="0" w:space="0" w:color="auto"/>
                <w:right w:val="none" w:sz="0" w:space="0" w:color="auto"/>
              </w:divBdr>
              <w:divsChild>
                <w:div w:id="866214680">
                  <w:marLeft w:val="0"/>
                  <w:marRight w:val="0"/>
                  <w:marTop w:val="0"/>
                  <w:marBottom w:val="0"/>
                  <w:divBdr>
                    <w:top w:val="none" w:sz="0" w:space="0" w:color="auto"/>
                    <w:left w:val="none" w:sz="0" w:space="0" w:color="auto"/>
                    <w:bottom w:val="none" w:sz="0" w:space="0" w:color="auto"/>
                    <w:right w:val="none" w:sz="0" w:space="0" w:color="auto"/>
                  </w:divBdr>
                  <w:divsChild>
                    <w:div w:id="2048988036">
                      <w:marLeft w:val="0"/>
                      <w:marRight w:val="0"/>
                      <w:marTop w:val="0"/>
                      <w:marBottom w:val="0"/>
                      <w:divBdr>
                        <w:top w:val="none" w:sz="0" w:space="0" w:color="auto"/>
                        <w:left w:val="none" w:sz="0" w:space="0" w:color="auto"/>
                        <w:bottom w:val="none" w:sz="0" w:space="0" w:color="auto"/>
                        <w:right w:val="none" w:sz="0" w:space="0" w:color="auto"/>
                      </w:divBdr>
                      <w:divsChild>
                        <w:div w:id="631060677">
                          <w:marLeft w:val="0"/>
                          <w:marRight w:val="0"/>
                          <w:marTop w:val="0"/>
                          <w:marBottom w:val="0"/>
                          <w:divBdr>
                            <w:top w:val="none" w:sz="0" w:space="0" w:color="auto"/>
                            <w:left w:val="none" w:sz="0" w:space="0" w:color="auto"/>
                            <w:bottom w:val="none" w:sz="0" w:space="0" w:color="auto"/>
                            <w:right w:val="none" w:sz="0" w:space="0" w:color="auto"/>
                          </w:divBdr>
                          <w:divsChild>
                            <w:div w:id="889876115">
                              <w:marLeft w:val="0"/>
                              <w:marRight w:val="0"/>
                              <w:marTop w:val="0"/>
                              <w:marBottom w:val="0"/>
                              <w:divBdr>
                                <w:top w:val="none" w:sz="0" w:space="0" w:color="auto"/>
                                <w:left w:val="none" w:sz="0" w:space="0" w:color="auto"/>
                                <w:bottom w:val="none" w:sz="0" w:space="0" w:color="auto"/>
                                <w:right w:val="none" w:sz="0" w:space="0" w:color="auto"/>
                              </w:divBdr>
                              <w:divsChild>
                                <w:div w:id="13520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2773">
                  <w:marLeft w:val="0"/>
                  <w:marRight w:val="0"/>
                  <w:marTop w:val="0"/>
                  <w:marBottom w:val="0"/>
                  <w:divBdr>
                    <w:top w:val="none" w:sz="0" w:space="0" w:color="auto"/>
                    <w:left w:val="none" w:sz="0" w:space="0" w:color="auto"/>
                    <w:bottom w:val="none" w:sz="0" w:space="0" w:color="auto"/>
                    <w:right w:val="none" w:sz="0" w:space="0" w:color="auto"/>
                  </w:divBdr>
                  <w:divsChild>
                    <w:div w:id="370035740">
                      <w:marLeft w:val="0"/>
                      <w:marRight w:val="0"/>
                      <w:marTop w:val="0"/>
                      <w:marBottom w:val="0"/>
                      <w:divBdr>
                        <w:top w:val="none" w:sz="0" w:space="0" w:color="auto"/>
                        <w:left w:val="none" w:sz="0" w:space="0" w:color="auto"/>
                        <w:bottom w:val="none" w:sz="0" w:space="0" w:color="auto"/>
                        <w:right w:val="none" w:sz="0" w:space="0" w:color="auto"/>
                      </w:divBdr>
                      <w:divsChild>
                        <w:div w:id="1324549284">
                          <w:marLeft w:val="0"/>
                          <w:marRight w:val="0"/>
                          <w:marTop w:val="0"/>
                          <w:marBottom w:val="0"/>
                          <w:divBdr>
                            <w:top w:val="none" w:sz="0" w:space="0" w:color="auto"/>
                            <w:left w:val="none" w:sz="0" w:space="0" w:color="auto"/>
                            <w:bottom w:val="none" w:sz="0" w:space="0" w:color="auto"/>
                            <w:right w:val="none" w:sz="0" w:space="0" w:color="auto"/>
                          </w:divBdr>
                          <w:divsChild>
                            <w:div w:id="538515129">
                              <w:marLeft w:val="0"/>
                              <w:marRight w:val="0"/>
                              <w:marTop w:val="0"/>
                              <w:marBottom w:val="0"/>
                              <w:divBdr>
                                <w:top w:val="none" w:sz="0" w:space="0" w:color="auto"/>
                                <w:left w:val="none" w:sz="0" w:space="0" w:color="auto"/>
                                <w:bottom w:val="none" w:sz="0" w:space="0" w:color="auto"/>
                                <w:right w:val="none" w:sz="0" w:space="0" w:color="auto"/>
                              </w:divBdr>
                              <w:divsChild>
                                <w:div w:id="1160268756">
                                  <w:marLeft w:val="0"/>
                                  <w:marRight w:val="0"/>
                                  <w:marTop w:val="0"/>
                                  <w:marBottom w:val="0"/>
                                  <w:divBdr>
                                    <w:top w:val="none" w:sz="0" w:space="0" w:color="auto"/>
                                    <w:left w:val="none" w:sz="0" w:space="0" w:color="auto"/>
                                    <w:bottom w:val="none" w:sz="0" w:space="0" w:color="auto"/>
                                    <w:right w:val="none" w:sz="0" w:space="0" w:color="auto"/>
                                  </w:divBdr>
                                  <w:divsChild>
                                    <w:div w:id="20857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2549513">
      <w:bodyDiv w:val="1"/>
      <w:marLeft w:val="0"/>
      <w:marRight w:val="0"/>
      <w:marTop w:val="0"/>
      <w:marBottom w:val="0"/>
      <w:divBdr>
        <w:top w:val="none" w:sz="0" w:space="0" w:color="auto"/>
        <w:left w:val="none" w:sz="0" w:space="0" w:color="auto"/>
        <w:bottom w:val="none" w:sz="0" w:space="0" w:color="auto"/>
        <w:right w:val="none" w:sz="0" w:space="0" w:color="auto"/>
      </w:divBdr>
    </w:div>
    <w:div w:id="497235150">
      <w:bodyDiv w:val="1"/>
      <w:marLeft w:val="0"/>
      <w:marRight w:val="0"/>
      <w:marTop w:val="0"/>
      <w:marBottom w:val="0"/>
      <w:divBdr>
        <w:top w:val="none" w:sz="0" w:space="0" w:color="auto"/>
        <w:left w:val="none" w:sz="0" w:space="0" w:color="auto"/>
        <w:bottom w:val="none" w:sz="0" w:space="0" w:color="auto"/>
        <w:right w:val="none" w:sz="0" w:space="0" w:color="auto"/>
      </w:divBdr>
    </w:div>
    <w:div w:id="558632004">
      <w:bodyDiv w:val="1"/>
      <w:marLeft w:val="0"/>
      <w:marRight w:val="0"/>
      <w:marTop w:val="0"/>
      <w:marBottom w:val="0"/>
      <w:divBdr>
        <w:top w:val="none" w:sz="0" w:space="0" w:color="auto"/>
        <w:left w:val="none" w:sz="0" w:space="0" w:color="auto"/>
        <w:bottom w:val="none" w:sz="0" w:space="0" w:color="auto"/>
        <w:right w:val="none" w:sz="0" w:space="0" w:color="auto"/>
      </w:divBdr>
    </w:div>
    <w:div w:id="666858401">
      <w:bodyDiv w:val="1"/>
      <w:marLeft w:val="0"/>
      <w:marRight w:val="0"/>
      <w:marTop w:val="0"/>
      <w:marBottom w:val="0"/>
      <w:divBdr>
        <w:top w:val="none" w:sz="0" w:space="0" w:color="auto"/>
        <w:left w:val="none" w:sz="0" w:space="0" w:color="auto"/>
        <w:bottom w:val="none" w:sz="0" w:space="0" w:color="auto"/>
        <w:right w:val="none" w:sz="0" w:space="0" w:color="auto"/>
      </w:divBdr>
      <w:divsChild>
        <w:div w:id="2093890181">
          <w:marLeft w:val="0"/>
          <w:marRight w:val="0"/>
          <w:marTop w:val="0"/>
          <w:marBottom w:val="0"/>
          <w:divBdr>
            <w:top w:val="none" w:sz="0" w:space="0" w:color="auto"/>
            <w:left w:val="none" w:sz="0" w:space="0" w:color="auto"/>
            <w:bottom w:val="none" w:sz="0" w:space="0" w:color="auto"/>
            <w:right w:val="none" w:sz="0" w:space="0" w:color="auto"/>
          </w:divBdr>
          <w:divsChild>
            <w:div w:id="444350315">
              <w:marLeft w:val="0"/>
              <w:marRight w:val="0"/>
              <w:marTop w:val="0"/>
              <w:marBottom w:val="0"/>
              <w:divBdr>
                <w:top w:val="none" w:sz="0" w:space="0" w:color="auto"/>
                <w:left w:val="none" w:sz="0" w:space="0" w:color="auto"/>
                <w:bottom w:val="none" w:sz="0" w:space="0" w:color="auto"/>
                <w:right w:val="none" w:sz="0" w:space="0" w:color="auto"/>
              </w:divBdr>
              <w:divsChild>
                <w:div w:id="1837838233">
                  <w:marLeft w:val="0"/>
                  <w:marRight w:val="0"/>
                  <w:marTop w:val="0"/>
                  <w:marBottom w:val="0"/>
                  <w:divBdr>
                    <w:top w:val="none" w:sz="0" w:space="0" w:color="auto"/>
                    <w:left w:val="none" w:sz="0" w:space="0" w:color="auto"/>
                    <w:bottom w:val="none" w:sz="0" w:space="0" w:color="auto"/>
                    <w:right w:val="none" w:sz="0" w:space="0" w:color="auto"/>
                  </w:divBdr>
                  <w:divsChild>
                    <w:div w:id="1343897434">
                      <w:marLeft w:val="0"/>
                      <w:marRight w:val="0"/>
                      <w:marTop w:val="0"/>
                      <w:marBottom w:val="0"/>
                      <w:divBdr>
                        <w:top w:val="none" w:sz="0" w:space="0" w:color="auto"/>
                        <w:left w:val="none" w:sz="0" w:space="0" w:color="auto"/>
                        <w:bottom w:val="none" w:sz="0" w:space="0" w:color="auto"/>
                        <w:right w:val="none" w:sz="0" w:space="0" w:color="auto"/>
                      </w:divBdr>
                      <w:divsChild>
                        <w:div w:id="58797285">
                          <w:marLeft w:val="0"/>
                          <w:marRight w:val="0"/>
                          <w:marTop w:val="0"/>
                          <w:marBottom w:val="0"/>
                          <w:divBdr>
                            <w:top w:val="none" w:sz="0" w:space="0" w:color="auto"/>
                            <w:left w:val="none" w:sz="0" w:space="0" w:color="auto"/>
                            <w:bottom w:val="none" w:sz="0" w:space="0" w:color="auto"/>
                            <w:right w:val="none" w:sz="0" w:space="0" w:color="auto"/>
                          </w:divBdr>
                          <w:divsChild>
                            <w:div w:id="18498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913240">
      <w:bodyDiv w:val="1"/>
      <w:marLeft w:val="0"/>
      <w:marRight w:val="0"/>
      <w:marTop w:val="0"/>
      <w:marBottom w:val="0"/>
      <w:divBdr>
        <w:top w:val="none" w:sz="0" w:space="0" w:color="auto"/>
        <w:left w:val="none" w:sz="0" w:space="0" w:color="auto"/>
        <w:bottom w:val="none" w:sz="0" w:space="0" w:color="auto"/>
        <w:right w:val="none" w:sz="0" w:space="0" w:color="auto"/>
      </w:divBdr>
    </w:div>
    <w:div w:id="738287246">
      <w:bodyDiv w:val="1"/>
      <w:marLeft w:val="0"/>
      <w:marRight w:val="0"/>
      <w:marTop w:val="0"/>
      <w:marBottom w:val="0"/>
      <w:divBdr>
        <w:top w:val="none" w:sz="0" w:space="0" w:color="auto"/>
        <w:left w:val="none" w:sz="0" w:space="0" w:color="auto"/>
        <w:bottom w:val="none" w:sz="0" w:space="0" w:color="auto"/>
        <w:right w:val="none" w:sz="0" w:space="0" w:color="auto"/>
      </w:divBdr>
    </w:div>
    <w:div w:id="790710232">
      <w:bodyDiv w:val="1"/>
      <w:marLeft w:val="0"/>
      <w:marRight w:val="0"/>
      <w:marTop w:val="0"/>
      <w:marBottom w:val="0"/>
      <w:divBdr>
        <w:top w:val="none" w:sz="0" w:space="0" w:color="auto"/>
        <w:left w:val="none" w:sz="0" w:space="0" w:color="auto"/>
        <w:bottom w:val="none" w:sz="0" w:space="0" w:color="auto"/>
        <w:right w:val="none" w:sz="0" w:space="0" w:color="auto"/>
      </w:divBdr>
      <w:divsChild>
        <w:div w:id="1764377936">
          <w:marLeft w:val="0"/>
          <w:marRight w:val="0"/>
          <w:marTop w:val="0"/>
          <w:marBottom w:val="0"/>
          <w:divBdr>
            <w:top w:val="none" w:sz="0" w:space="0" w:color="auto"/>
            <w:left w:val="none" w:sz="0" w:space="0" w:color="auto"/>
            <w:bottom w:val="none" w:sz="0" w:space="0" w:color="auto"/>
            <w:right w:val="none" w:sz="0" w:space="0" w:color="auto"/>
          </w:divBdr>
          <w:divsChild>
            <w:div w:id="189684898">
              <w:marLeft w:val="0"/>
              <w:marRight w:val="0"/>
              <w:marTop w:val="0"/>
              <w:marBottom w:val="0"/>
              <w:divBdr>
                <w:top w:val="none" w:sz="0" w:space="0" w:color="auto"/>
                <w:left w:val="none" w:sz="0" w:space="0" w:color="auto"/>
                <w:bottom w:val="none" w:sz="0" w:space="0" w:color="auto"/>
                <w:right w:val="none" w:sz="0" w:space="0" w:color="auto"/>
              </w:divBdr>
              <w:divsChild>
                <w:div w:id="1970896141">
                  <w:marLeft w:val="0"/>
                  <w:marRight w:val="0"/>
                  <w:marTop w:val="0"/>
                  <w:marBottom w:val="0"/>
                  <w:divBdr>
                    <w:top w:val="none" w:sz="0" w:space="0" w:color="auto"/>
                    <w:left w:val="none" w:sz="0" w:space="0" w:color="auto"/>
                    <w:bottom w:val="none" w:sz="0" w:space="0" w:color="auto"/>
                    <w:right w:val="none" w:sz="0" w:space="0" w:color="auto"/>
                  </w:divBdr>
                  <w:divsChild>
                    <w:div w:id="111751728">
                      <w:marLeft w:val="0"/>
                      <w:marRight w:val="0"/>
                      <w:marTop w:val="0"/>
                      <w:marBottom w:val="0"/>
                      <w:divBdr>
                        <w:top w:val="none" w:sz="0" w:space="0" w:color="auto"/>
                        <w:left w:val="none" w:sz="0" w:space="0" w:color="auto"/>
                        <w:bottom w:val="none" w:sz="0" w:space="0" w:color="auto"/>
                        <w:right w:val="none" w:sz="0" w:space="0" w:color="auto"/>
                      </w:divBdr>
                      <w:divsChild>
                        <w:div w:id="2144350835">
                          <w:marLeft w:val="0"/>
                          <w:marRight w:val="0"/>
                          <w:marTop w:val="0"/>
                          <w:marBottom w:val="0"/>
                          <w:divBdr>
                            <w:top w:val="none" w:sz="0" w:space="0" w:color="auto"/>
                            <w:left w:val="none" w:sz="0" w:space="0" w:color="auto"/>
                            <w:bottom w:val="none" w:sz="0" w:space="0" w:color="auto"/>
                            <w:right w:val="none" w:sz="0" w:space="0" w:color="auto"/>
                          </w:divBdr>
                          <w:divsChild>
                            <w:div w:id="282926736">
                              <w:marLeft w:val="0"/>
                              <w:marRight w:val="0"/>
                              <w:marTop w:val="0"/>
                              <w:marBottom w:val="0"/>
                              <w:divBdr>
                                <w:top w:val="none" w:sz="0" w:space="0" w:color="auto"/>
                                <w:left w:val="none" w:sz="0" w:space="0" w:color="auto"/>
                                <w:bottom w:val="none" w:sz="0" w:space="0" w:color="auto"/>
                                <w:right w:val="none" w:sz="0" w:space="0" w:color="auto"/>
                              </w:divBdr>
                              <w:divsChild>
                                <w:div w:id="117183370">
                                  <w:marLeft w:val="0"/>
                                  <w:marRight w:val="0"/>
                                  <w:marTop w:val="0"/>
                                  <w:marBottom w:val="0"/>
                                  <w:divBdr>
                                    <w:top w:val="none" w:sz="0" w:space="0" w:color="auto"/>
                                    <w:left w:val="none" w:sz="0" w:space="0" w:color="auto"/>
                                    <w:bottom w:val="none" w:sz="0" w:space="0" w:color="auto"/>
                                    <w:right w:val="none" w:sz="0" w:space="0" w:color="auto"/>
                                  </w:divBdr>
                                  <w:divsChild>
                                    <w:div w:id="2076589541">
                                      <w:marLeft w:val="0"/>
                                      <w:marRight w:val="0"/>
                                      <w:marTop w:val="0"/>
                                      <w:marBottom w:val="0"/>
                                      <w:divBdr>
                                        <w:top w:val="none" w:sz="0" w:space="0" w:color="auto"/>
                                        <w:left w:val="none" w:sz="0" w:space="0" w:color="auto"/>
                                        <w:bottom w:val="none" w:sz="0" w:space="0" w:color="auto"/>
                                        <w:right w:val="none" w:sz="0" w:space="0" w:color="auto"/>
                                      </w:divBdr>
                                      <w:divsChild>
                                        <w:div w:id="1095397517">
                                          <w:marLeft w:val="0"/>
                                          <w:marRight w:val="0"/>
                                          <w:marTop w:val="0"/>
                                          <w:marBottom w:val="0"/>
                                          <w:divBdr>
                                            <w:top w:val="none" w:sz="0" w:space="0" w:color="auto"/>
                                            <w:left w:val="none" w:sz="0" w:space="0" w:color="auto"/>
                                            <w:bottom w:val="none" w:sz="0" w:space="0" w:color="auto"/>
                                            <w:right w:val="none" w:sz="0" w:space="0" w:color="auto"/>
                                          </w:divBdr>
                                          <w:divsChild>
                                            <w:div w:id="1917281826">
                                              <w:marLeft w:val="0"/>
                                              <w:marRight w:val="0"/>
                                              <w:marTop w:val="0"/>
                                              <w:marBottom w:val="0"/>
                                              <w:divBdr>
                                                <w:top w:val="none" w:sz="0" w:space="0" w:color="auto"/>
                                                <w:left w:val="none" w:sz="0" w:space="0" w:color="auto"/>
                                                <w:bottom w:val="none" w:sz="0" w:space="0" w:color="auto"/>
                                                <w:right w:val="none" w:sz="0" w:space="0" w:color="auto"/>
                                              </w:divBdr>
                                              <w:divsChild>
                                                <w:div w:id="1921208358">
                                                  <w:marLeft w:val="0"/>
                                                  <w:marRight w:val="0"/>
                                                  <w:marTop w:val="0"/>
                                                  <w:marBottom w:val="0"/>
                                                  <w:divBdr>
                                                    <w:top w:val="none" w:sz="0" w:space="0" w:color="auto"/>
                                                    <w:left w:val="none" w:sz="0" w:space="0" w:color="auto"/>
                                                    <w:bottom w:val="none" w:sz="0" w:space="0" w:color="auto"/>
                                                    <w:right w:val="none" w:sz="0" w:space="0" w:color="auto"/>
                                                  </w:divBdr>
                                                  <w:divsChild>
                                                    <w:div w:id="2023119141">
                                                      <w:marLeft w:val="0"/>
                                                      <w:marRight w:val="0"/>
                                                      <w:marTop w:val="0"/>
                                                      <w:marBottom w:val="0"/>
                                                      <w:divBdr>
                                                        <w:top w:val="none" w:sz="0" w:space="0" w:color="auto"/>
                                                        <w:left w:val="none" w:sz="0" w:space="0" w:color="auto"/>
                                                        <w:bottom w:val="none" w:sz="0" w:space="0" w:color="auto"/>
                                                        <w:right w:val="none" w:sz="0" w:space="0" w:color="auto"/>
                                                      </w:divBdr>
                                                      <w:divsChild>
                                                        <w:div w:id="168921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4562740">
      <w:bodyDiv w:val="1"/>
      <w:marLeft w:val="0"/>
      <w:marRight w:val="0"/>
      <w:marTop w:val="0"/>
      <w:marBottom w:val="0"/>
      <w:divBdr>
        <w:top w:val="none" w:sz="0" w:space="0" w:color="auto"/>
        <w:left w:val="none" w:sz="0" w:space="0" w:color="auto"/>
        <w:bottom w:val="none" w:sz="0" w:space="0" w:color="auto"/>
        <w:right w:val="none" w:sz="0" w:space="0" w:color="auto"/>
      </w:divBdr>
    </w:div>
    <w:div w:id="934482473">
      <w:bodyDiv w:val="1"/>
      <w:marLeft w:val="0"/>
      <w:marRight w:val="0"/>
      <w:marTop w:val="0"/>
      <w:marBottom w:val="0"/>
      <w:divBdr>
        <w:top w:val="none" w:sz="0" w:space="0" w:color="auto"/>
        <w:left w:val="none" w:sz="0" w:space="0" w:color="auto"/>
        <w:bottom w:val="none" w:sz="0" w:space="0" w:color="auto"/>
        <w:right w:val="none" w:sz="0" w:space="0" w:color="auto"/>
      </w:divBdr>
    </w:div>
    <w:div w:id="952129871">
      <w:bodyDiv w:val="1"/>
      <w:marLeft w:val="0"/>
      <w:marRight w:val="0"/>
      <w:marTop w:val="0"/>
      <w:marBottom w:val="0"/>
      <w:divBdr>
        <w:top w:val="none" w:sz="0" w:space="0" w:color="auto"/>
        <w:left w:val="none" w:sz="0" w:space="0" w:color="auto"/>
        <w:bottom w:val="none" w:sz="0" w:space="0" w:color="auto"/>
        <w:right w:val="none" w:sz="0" w:space="0" w:color="auto"/>
      </w:divBdr>
    </w:div>
    <w:div w:id="956302779">
      <w:bodyDiv w:val="1"/>
      <w:marLeft w:val="0"/>
      <w:marRight w:val="0"/>
      <w:marTop w:val="0"/>
      <w:marBottom w:val="0"/>
      <w:divBdr>
        <w:top w:val="none" w:sz="0" w:space="0" w:color="auto"/>
        <w:left w:val="none" w:sz="0" w:space="0" w:color="auto"/>
        <w:bottom w:val="none" w:sz="0" w:space="0" w:color="auto"/>
        <w:right w:val="none" w:sz="0" w:space="0" w:color="auto"/>
      </w:divBdr>
    </w:div>
    <w:div w:id="986978105">
      <w:bodyDiv w:val="1"/>
      <w:marLeft w:val="0"/>
      <w:marRight w:val="0"/>
      <w:marTop w:val="0"/>
      <w:marBottom w:val="0"/>
      <w:divBdr>
        <w:top w:val="none" w:sz="0" w:space="0" w:color="auto"/>
        <w:left w:val="none" w:sz="0" w:space="0" w:color="auto"/>
        <w:bottom w:val="none" w:sz="0" w:space="0" w:color="auto"/>
        <w:right w:val="none" w:sz="0" w:space="0" w:color="auto"/>
      </w:divBdr>
      <w:divsChild>
        <w:div w:id="1759935004">
          <w:marLeft w:val="0"/>
          <w:marRight w:val="0"/>
          <w:marTop w:val="0"/>
          <w:marBottom w:val="0"/>
          <w:divBdr>
            <w:top w:val="none" w:sz="0" w:space="0" w:color="auto"/>
            <w:left w:val="none" w:sz="0" w:space="0" w:color="auto"/>
            <w:bottom w:val="none" w:sz="0" w:space="0" w:color="auto"/>
            <w:right w:val="none" w:sz="0" w:space="0" w:color="auto"/>
          </w:divBdr>
          <w:divsChild>
            <w:div w:id="752241912">
              <w:marLeft w:val="0"/>
              <w:marRight w:val="0"/>
              <w:marTop w:val="0"/>
              <w:marBottom w:val="0"/>
              <w:divBdr>
                <w:top w:val="none" w:sz="0" w:space="0" w:color="auto"/>
                <w:left w:val="none" w:sz="0" w:space="0" w:color="auto"/>
                <w:bottom w:val="none" w:sz="0" w:space="0" w:color="auto"/>
                <w:right w:val="none" w:sz="0" w:space="0" w:color="auto"/>
              </w:divBdr>
              <w:divsChild>
                <w:div w:id="622544802">
                  <w:marLeft w:val="0"/>
                  <w:marRight w:val="0"/>
                  <w:marTop w:val="0"/>
                  <w:marBottom w:val="0"/>
                  <w:divBdr>
                    <w:top w:val="none" w:sz="0" w:space="0" w:color="auto"/>
                    <w:left w:val="none" w:sz="0" w:space="0" w:color="auto"/>
                    <w:bottom w:val="none" w:sz="0" w:space="0" w:color="auto"/>
                    <w:right w:val="none" w:sz="0" w:space="0" w:color="auto"/>
                  </w:divBdr>
                  <w:divsChild>
                    <w:div w:id="837619173">
                      <w:marLeft w:val="0"/>
                      <w:marRight w:val="0"/>
                      <w:marTop w:val="0"/>
                      <w:marBottom w:val="0"/>
                      <w:divBdr>
                        <w:top w:val="none" w:sz="0" w:space="0" w:color="auto"/>
                        <w:left w:val="none" w:sz="0" w:space="0" w:color="auto"/>
                        <w:bottom w:val="none" w:sz="0" w:space="0" w:color="auto"/>
                        <w:right w:val="none" w:sz="0" w:space="0" w:color="auto"/>
                      </w:divBdr>
                      <w:divsChild>
                        <w:div w:id="583105973">
                          <w:marLeft w:val="0"/>
                          <w:marRight w:val="0"/>
                          <w:marTop w:val="0"/>
                          <w:marBottom w:val="0"/>
                          <w:divBdr>
                            <w:top w:val="none" w:sz="0" w:space="0" w:color="auto"/>
                            <w:left w:val="none" w:sz="0" w:space="0" w:color="auto"/>
                            <w:bottom w:val="none" w:sz="0" w:space="0" w:color="auto"/>
                            <w:right w:val="none" w:sz="0" w:space="0" w:color="auto"/>
                          </w:divBdr>
                          <w:divsChild>
                            <w:div w:id="138447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141106">
      <w:bodyDiv w:val="1"/>
      <w:marLeft w:val="0"/>
      <w:marRight w:val="0"/>
      <w:marTop w:val="0"/>
      <w:marBottom w:val="0"/>
      <w:divBdr>
        <w:top w:val="none" w:sz="0" w:space="0" w:color="auto"/>
        <w:left w:val="none" w:sz="0" w:space="0" w:color="auto"/>
        <w:bottom w:val="none" w:sz="0" w:space="0" w:color="auto"/>
        <w:right w:val="none" w:sz="0" w:space="0" w:color="auto"/>
      </w:divBdr>
    </w:div>
    <w:div w:id="1075519393">
      <w:bodyDiv w:val="1"/>
      <w:marLeft w:val="0"/>
      <w:marRight w:val="0"/>
      <w:marTop w:val="0"/>
      <w:marBottom w:val="0"/>
      <w:divBdr>
        <w:top w:val="none" w:sz="0" w:space="0" w:color="auto"/>
        <w:left w:val="none" w:sz="0" w:space="0" w:color="auto"/>
        <w:bottom w:val="none" w:sz="0" w:space="0" w:color="auto"/>
        <w:right w:val="none" w:sz="0" w:space="0" w:color="auto"/>
      </w:divBdr>
    </w:div>
    <w:div w:id="1203326379">
      <w:bodyDiv w:val="1"/>
      <w:marLeft w:val="0"/>
      <w:marRight w:val="0"/>
      <w:marTop w:val="0"/>
      <w:marBottom w:val="0"/>
      <w:divBdr>
        <w:top w:val="none" w:sz="0" w:space="0" w:color="auto"/>
        <w:left w:val="none" w:sz="0" w:space="0" w:color="auto"/>
        <w:bottom w:val="none" w:sz="0" w:space="0" w:color="auto"/>
        <w:right w:val="none" w:sz="0" w:space="0" w:color="auto"/>
      </w:divBdr>
    </w:div>
    <w:div w:id="1268152413">
      <w:bodyDiv w:val="1"/>
      <w:marLeft w:val="0"/>
      <w:marRight w:val="0"/>
      <w:marTop w:val="0"/>
      <w:marBottom w:val="0"/>
      <w:divBdr>
        <w:top w:val="none" w:sz="0" w:space="0" w:color="auto"/>
        <w:left w:val="none" w:sz="0" w:space="0" w:color="auto"/>
        <w:bottom w:val="none" w:sz="0" w:space="0" w:color="auto"/>
        <w:right w:val="none" w:sz="0" w:space="0" w:color="auto"/>
      </w:divBdr>
    </w:div>
    <w:div w:id="1271887958">
      <w:bodyDiv w:val="1"/>
      <w:marLeft w:val="0"/>
      <w:marRight w:val="0"/>
      <w:marTop w:val="0"/>
      <w:marBottom w:val="0"/>
      <w:divBdr>
        <w:top w:val="none" w:sz="0" w:space="0" w:color="auto"/>
        <w:left w:val="none" w:sz="0" w:space="0" w:color="auto"/>
        <w:bottom w:val="none" w:sz="0" w:space="0" w:color="auto"/>
        <w:right w:val="none" w:sz="0" w:space="0" w:color="auto"/>
      </w:divBdr>
    </w:div>
    <w:div w:id="1340304833">
      <w:bodyDiv w:val="1"/>
      <w:marLeft w:val="0"/>
      <w:marRight w:val="0"/>
      <w:marTop w:val="0"/>
      <w:marBottom w:val="0"/>
      <w:divBdr>
        <w:top w:val="none" w:sz="0" w:space="0" w:color="auto"/>
        <w:left w:val="none" w:sz="0" w:space="0" w:color="auto"/>
        <w:bottom w:val="none" w:sz="0" w:space="0" w:color="auto"/>
        <w:right w:val="none" w:sz="0" w:space="0" w:color="auto"/>
      </w:divBdr>
    </w:div>
    <w:div w:id="1410229239">
      <w:bodyDiv w:val="1"/>
      <w:marLeft w:val="0"/>
      <w:marRight w:val="0"/>
      <w:marTop w:val="0"/>
      <w:marBottom w:val="0"/>
      <w:divBdr>
        <w:top w:val="none" w:sz="0" w:space="0" w:color="auto"/>
        <w:left w:val="none" w:sz="0" w:space="0" w:color="auto"/>
        <w:bottom w:val="none" w:sz="0" w:space="0" w:color="auto"/>
        <w:right w:val="none" w:sz="0" w:space="0" w:color="auto"/>
      </w:divBdr>
    </w:div>
    <w:div w:id="1452944474">
      <w:bodyDiv w:val="1"/>
      <w:marLeft w:val="0"/>
      <w:marRight w:val="0"/>
      <w:marTop w:val="0"/>
      <w:marBottom w:val="0"/>
      <w:divBdr>
        <w:top w:val="none" w:sz="0" w:space="0" w:color="auto"/>
        <w:left w:val="none" w:sz="0" w:space="0" w:color="auto"/>
        <w:bottom w:val="none" w:sz="0" w:space="0" w:color="auto"/>
        <w:right w:val="none" w:sz="0" w:space="0" w:color="auto"/>
      </w:divBdr>
    </w:div>
    <w:div w:id="1453402632">
      <w:bodyDiv w:val="1"/>
      <w:marLeft w:val="0"/>
      <w:marRight w:val="0"/>
      <w:marTop w:val="0"/>
      <w:marBottom w:val="0"/>
      <w:divBdr>
        <w:top w:val="none" w:sz="0" w:space="0" w:color="auto"/>
        <w:left w:val="none" w:sz="0" w:space="0" w:color="auto"/>
        <w:bottom w:val="none" w:sz="0" w:space="0" w:color="auto"/>
        <w:right w:val="none" w:sz="0" w:space="0" w:color="auto"/>
      </w:divBdr>
    </w:div>
    <w:div w:id="1468859352">
      <w:bodyDiv w:val="1"/>
      <w:marLeft w:val="0"/>
      <w:marRight w:val="0"/>
      <w:marTop w:val="0"/>
      <w:marBottom w:val="0"/>
      <w:divBdr>
        <w:top w:val="none" w:sz="0" w:space="0" w:color="auto"/>
        <w:left w:val="none" w:sz="0" w:space="0" w:color="auto"/>
        <w:bottom w:val="none" w:sz="0" w:space="0" w:color="auto"/>
        <w:right w:val="none" w:sz="0" w:space="0" w:color="auto"/>
      </w:divBdr>
    </w:div>
    <w:div w:id="1498183355">
      <w:bodyDiv w:val="1"/>
      <w:marLeft w:val="0"/>
      <w:marRight w:val="0"/>
      <w:marTop w:val="0"/>
      <w:marBottom w:val="0"/>
      <w:divBdr>
        <w:top w:val="none" w:sz="0" w:space="0" w:color="auto"/>
        <w:left w:val="none" w:sz="0" w:space="0" w:color="auto"/>
        <w:bottom w:val="none" w:sz="0" w:space="0" w:color="auto"/>
        <w:right w:val="none" w:sz="0" w:space="0" w:color="auto"/>
      </w:divBdr>
    </w:div>
    <w:div w:id="1669214012">
      <w:bodyDiv w:val="1"/>
      <w:marLeft w:val="0"/>
      <w:marRight w:val="0"/>
      <w:marTop w:val="0"/>
      <w:marBottom w:val="0"/>
      <w:divBdr>
        <w:top w:val="none" w:sz="0" w:space="0" w:color="auto"/>
        <w:left w:val="none" w:sz="0" w:space="0" w:color="auto"/>
        <w:bottom w:val="none" w:sz="0" w:space="0" w:color="auto"/>
        <w:right w:val="none" w:sz="0" w:space="0" w:color="auto"/>
      </w:divBdr>
      <w:divsChild>
        <w:div w:id="1746340522">
          <w:marLeft w:val="0"/>
          <w:marRight w:val="0"/>
          <w:marTop w:val="0"/>
          <w:marBottom w:val="0"/>
          <w:divBdr>
            <w:top w:val="none" w:sz="0" w:space="0" w:color="auto"/>
            <w:left w:val="none" w:sz="0" w:space="0" w:color="auto"/>
            <w:bottom w:val="none" w:sz="0" w:space="0" w:color="auto"/>
            <w:right w:val="none" w:sz="0" w:space="0" w:color="auto"/>
          </w:divBdr>
        </w:div>
        <w:div w:id="416826457">
          <w:marLeft w:val="0"/>
          <w:marRight w:val="0"/>
          <w:marTop w:val="0"/>
          <w:marBottom w:val="0"/>
          <w:divBdr>
            <w:top w:val="none" w:sz="0" w:space="0" w:color="auto"/>
            <w:left w:val="none" w:sz="0" w:space="0" w:color="auto"/>
            <w:bottom w:val="none" w:sz="0" w:space="0" w:color="auto"/>
            <w:right w:val="none" w:sz="0" w:space="0" w:color="auto"/>
          </w:divBdr>
        </w:div>
        <w:div w:id="788620055">
          <w:marLeft w:val="0"/>
          <w:marRight w:val="0"/>
          <w:marTop w:val="0"/>
          <w:marBottom w:val="0"/>
          <w:divBdr>
            <w:top w:val="none" w:sz="0" w:space="0" w:color="auto"/>
            <w:left w:val="none" w:sz="0" w:space="0" w:color="auto"/>
            <w:bottom w:val="none" w:sz="0" w:space="0" w:color="auto"/>
            <w:right w:val="none" w:sz="0" w:space="0" w:color="auto"/>
          </w:divBdr>
        </w:div>
      </w:divsChild>
    </w:div>
    <w:div w:id="1713994349">
      <w:bodyDiv w:val="1"/>
      <w:marLeft w:val="0"/>
      <w:marRight w:val="0"/>
      <w:marTop w:val="0"/>
      <w:marBottom w:val="0"/>
      <w:divBdr>
        <w:top w:val="none" w:sz="0" w:space="0" w:color="auto"/>
        <w:left w:val="none" w:sz="0" w:space="0" w:color="auto"/>
        <w:bottom w:val="none" w:sz="0" w:space="0" w:color="auto"/>
        <w:right w:val="none" w:sz="0" w:space="0" w:color="auto"/>
      </w:divBdr>
    </w:div>
    <w:div w:id="1718314515">
      <w:bodyDiv w:val="1"/>
      <w:marLeft w:val="0"/>
      <w:marRight w:val="0"/>
      <w:marTop w:val="0"/>
      <w:marBottom w:val="0"/>
      <w:divBdr>
        <w:top w:val="none" w:sz="0" w:space="0" w:color="auto"/>
        <w:left w:val="none" w:sz="0" w:space="0" w:color="auto"/>
        <w:bottom w:val="none" w:sz="0" w:space="0" w:color="auto"/>
        <w:right w:val="none" w:sz="0" w:space="0" w:color="auto"/>
      </w:divBdr>
    </w:div>
    <w:div w:id="1757283816">
      <w:bodyDiv w:val="1"/>
      <w:marLeft w:val="0"/>
      <w:marRight w:val="0"/>
      <w:marTop w:val="0"/>
      <w:marBottom w:val="0"/>
      <w:divBdr>
        <w:top w:val="none" w:sz="0" w:space="0" w:color="auto"/>
        <w:left w:val="none" w:sz="0" w:space="0" w:color="auto"/>
        <w:bottom w:val="none" w:sz="0" w:space="0" w:color="auto"/>
        <w:right w:val="none" w:sz="0" w:space="0" w:color="auto"/>
      </w:divBdr>
    </w:div>
    <w:div w:id="1759910232">
      <w:bodyDiv w:val="1"/>
      <w:marLeft w:val="0"/>
      <w:marRight w:val="0"/>
      <w:marTop w:val="0"/>
      <w:marBottom w:val="0"/>
      <w:divBdr>
        <w:top w:val="none" w:sz="0" w:space="0" w:color="auto"/>
        <w:left w:val="none" w:sz="0" w:space="0" w:color="auto"/>
        <w:bottom w:val="none" w:sz="0" w:space="0" w:color="auto"/>
        <w:right w:val="none" w:sz="0" w:space="0" w:color="auto"/>
      </w:divBdr>
    </w:div>
    <w:div w:id="1889415223">
      <w:bodyDiv w:val="1"/>
      <w:marLeft w:val="0"/>
      <w:marRight w:val="0"/>
      <w:marTop w:val="0"/>
      <w:marBottom w:val="0"/>
      <w:divBdr>
        <w:top w:val="none" w:sz="0" w:space="0" w:color="auto"/>
        <w:left w:val="none" w:sz="0" w:space="0" w:color="auto"/>
        <w:bottom w:val="none" w:sz="0" w:space="0" w:color="auto"/>
        <w:right w:val="none" w:sz="0" w:space="0" w:color="auto"/>
      </w:divBdr>
    </w:div>
    <w:div w:id="2009557989">
      <w:bodyDiv w:val="1"/>
      <w:marLeft w:val="0"/>
      <w:marRight w:val="0"/>
      <w:marTop w:val="0"/>
      <w:marBottom w:val="0"/>
      <w:divBdr>
        <w:top w:val="none" w:sz="0" w:space="0" w:color="auto"/>
        <w:left w:val="none" w:sz="0" w:space="0" w:color="auto"/>
        <w:bottom w:val="none" w:sz="0" w:space="0" w:color="auto"/>
        <w:right w:val="none" w:sz="0" w:space="0" w:color="auto"/>
      </w:divBdr>
    </w:div>
    <w:div w:id="2028824552">
      <w:bodyDiv w:val="1"/>
      <w:marLeft w:val="0"/>
      <w:marRight w:val="0"/>
      <w:marTop w:val="0"/>
      <w:marBottom w:val="0"/>
      <w:divBdr>
        <w:top w:val="none" w:sz="0" w:space="0" w:color="auto"/>
        <w:left w:val="none" w:sz="0" w:space="0" w:color="auto"/>
        <w:bottom w:val="none" w:sz="0" w:space="0" w:color="auto"/>
        <w:right w:val="none" w:sz="0" w:space="0" w:color="auto"/>
      </w:divBdr>
      <w:divsChild>
        <w:div w:id="391849176">
          <w:marLeft w:val="0"/>
          <w:marRight w:val="0"/>
          <w:marTop w:val="0"/>
          <w:marBottom w:val="0"/>
          <w:divBdr>
            <w:top w:val="none" w:sz="0" w:space="0" w:color="auto"/>
            <w:left w:val="none" w:sz="0" w:space="0" w:color="auto"/>
            <w:bottom w:val="none" w:sz="0" w:space="0" w:color="auto"/>
            <w:right w:val="none" w:sz="0" w:space="0" w:color="auto"/>
          </w:divBdr>
          <w:divsChild>
            <w:div w:id="1868062247">
              <w:marLeft w:val="0"/>
              <w:marRight w:val="0"/>
              <w:marTop w:val="0"/>
              <w:marBottom w:val="0"/>
              <w:divBdr>
                <w:top w:val="none" w:sz="0" w:space="0" w:color="auto"/>
                <w:left w:val="none" w:sz="0" w:space="0" w:color="auto"/>
                <w:bottom w:val="none" w:sz="0" w:space="0" w:color="auto"/>
                <w:right w:val="none" w:sz="0" w:space="0" w:color="auto"/>
              </w:divBdr>
              <w:divsChild>
                <w:div w:id="663095870">
                  <w:marLeft w:val="0"/>
                  <w:marRight w:val="0"/>
                  <w:marTop w:val="0"/>
                  <w:marBottom w:val="0"/>
                  <w:divBdr>
                    <w:top w:val="none" w:sz="0" w:space="0" w:color="auto"/>
                    <w:left w:val="none" w:sz="0" w:space="0" w:color="auto"/>
                    <w:bottom w:val="none" w:sz="0" w:space="0" w:color="auto"/>
                    <w:right w:val="none" w:sz="0" w:space="0" w:color="auto"/>
                  </w:divBdr>
                  <w:divsChild>
                    <w:div w:id="989140347">
                      <w:marLeft w:val="0"/>
                      <w:marRight w:val="0"/>
                      <w:marTop w:val="0"/>
                      <w:marBottom w:val="0"/>
                      <w:divBdr>
                        <w:top w:val="none" w:sz="0" w:space="0" w:color="auto"/>
                        <w:left w:val="none" w:sz="0" w:space="0" w:color="auto"/>
                        <w:bottom w:val="none" w:sz="0" w:space="0" w:color="auto"/>
                        <w:right w:val="none" w:sz="0" w:space="0" w:color="auto"/>
                      </w:divBdr>
                      <w:divsChild>
                        <w:div w:id="1058475044">
                          <w:marLeft w:val="0"/>
                          <w:marRight w:val="0"/>
                          <w:marTop w:val="0"/>
                          <w:marBottom w:val="0"/>
                          <w:divBdr>
                            <w:top w:val="none" w:sz="0" w:space="0" w:color="auto"/>
                            <w:left w:val="none" w:sz="0" w:space="0" w:color="auto"/>
                            <w:bottom w:val="none" w:sz="0" w:space="0" w:color="auto"/>
                            <w:right w:val="none" w:sz="0" w:space="0" w:color="auto"/>
                          </w:divBdr>
                          <w:divsChild>
                            <w:div w:id="87310549">
                              <w:marLeft w:val="0"/>
                              <w:marRight w:val="0"/>
                              <w:marTop w:val="0"/>
                              <w:marBottom w:val="0"/>
                              <w:divBdr>
                                <w:top w:val="none" w:sz="0" w:space="0" w:color="auto"/>
                                <w:left w:val="none" w:sz="0" w:space="0" w:color="auto"/>
                                <w:bottom w:val="none" w:sz="0" w:space="0" w:color="auto"/>
                                <w:right w:val="none" w:sz="0" w:space="0" w:color="auto"/>
                              </w:divBdr>
                              <w:divsChild>
                                <w:div w:id="2004123360">
                                  <w:marLeft w:val="0"/>
                                  <w:marRight w:val="0"/>
                                  <w:marTop w:val="0"/>
                                  <w:marBottom w:val="0"/>
                                  <w:divBdr>
                                    <w:top w:val="none" w:sz="0" w:space="0" w:color="auto"/>
                                    <w:left w:val="none" w:sz="0" w:space="0" w:color="auto"/>
                                    <w:bottom w:val="none" w:sz="0" w:space="0" w:color="auto"/>
                                    <w:right w:val="none" w:sz="0" w:space="0" w:color="auto"/>
                                  </w:divBdr>
                                  <w:divsChild>
                                    <w:div w:id="771510998">
                                      <w:marLeft w:val="0"/>
                                      <w:marRight w:val="0"/>
                                      <w:marTop w:val="0"/>
                                      <w:marBottom w:val="0"/>
                                      <w:divBdr>
                                        <w:top w:val="none" w:sz="0" w:space="0" w:color="auto"/>
                                        <w:left w:val="none" w:sz="0" w:space="0" w:color="auto"/>
                                        <w:bottom w:val="none" w:sz="0" w:space="0" w:color="auto"/>
                                        <w:right w:val="none" w:sz="0" w:space="0" w:color="auto"/>
                                      </w:divBdr>
                                      <w:divsChild>
                                        <w:div w:id="371811159">
                                          <w:marLeft w:val="0"/>
                                          <w:marRight w:val="0"/>
                                          <w:marTop w:val="0"/>
                                          <w:marBottom w:val="0"/>
                                          <w:divBdr>
                                            <w:top w:val="none" w:sz="0" w:space="0" w:color="auto"/>
                                            <w:left w:val="none" w:sz="0" w:space="0" w:color="auto"/>
                                            <w:bottom w:val="none" w:sz="0" w:space="0" w:color="auto"/>
                                            <w:right w:val="none" w:sz="0" w:space="0" w:color="auto"/>
                                          </w:divBdr>
                                          <w:divsChild>
                                            <w:div w:id="2125341315">
                                              <w:marLeft w:val="0"/>
                                              <w:marRight w:val="0"/>
                                              <w:marTop w:val="0"/>
                                              <w:marBottom w:val="0"/>
                                              <w:divBdr>
                                                <w:top w:val="none" w:sz="0" w:space="0" w:color="auto"/>
                                                <w:left w:val="none" w:sz="0" w:space="0" w:color="auto"/>
                                                <w:bottom w:val="none" w:sz="0" w:space="0" w:color="auto"/>
                                                <w:right w:val="none" w:sz="0" w:space="0" w:color="auto"/>
                                              </w:divBdr>
                                              <w:divsChild>
                                                <w:div w:id="2099522773">
                                                  <w:marLeft w:val="0"/>
                                                  <w:marRight w:val="0"/>
                                                  <w:marTop w:val="0"/>
                                                  <w:marBottom w:val="0"/>
                                                  <w:divBdr>
                                                    <w:top w:val="none" w:sz="0" w:space="0" w:color="auto"/>
                                                    <w:left w:val="none" w:sz="0" w:space="0" w:color="auto"/>
                                                    <w:bottom w:val="none" w:sz="0" w:space="0" w:color="auto"/>
                                                    <w:right w:val="none" w:sz="0" w:space="0" w:color="auto"/>
                                                  </w:divBdr>
                                                  <w:divsChild>
                                                    <w:div w:id="1233543675">
                                                      <w:marLeft w:val="0"/>
                                                      <w:marRight w:val="0"/>
                                                      <w:marTop w:val="0"/>
                                                      <w:marBottom w:val="0"/>
                                                      <w:divBdr>
                                                        <w:top w:val="none" w:sz="0" w:space="0" w:color="auto"/>
                                                        <w:left w:val="none" w:sz="0" w:space="0" w:color="auto"/>
                                                        <w:bottom w:val="none" w:sz="0" w:space="0" w:color="auto"/>
                                                        <w:right w:val="none" w:sz="0" w:space="0" w:color="auto"/>
                                                      </w:divBdr>
                                                      <w:divsChild>
                                                        <w:div w:id="1199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4288090">
          <w:marLeft w:val="0"/>
          <w:marRight w:val="0"/>
          <w:marTop w:val="0"/>
          <w:marBottom w:val="0"/>
          <w:divBdr>
            <w:top w:val="none" w:sz="0" w:space="0" w:color="auto"/>
            <w:left w:val="none" w:sz="0" w:space="0" w:color="auto"/>
            <w:bottom w:val="none" w:sz="0" w:space="0" w:color="auto"/>
            <w:right w:val="none" w:sz="0" w:space="0" w:color="auto"/>
          </w:divBdr>
          <w:divsChild>
            <w:div w:id="298804720">
              <w:marLeft w:val="0"/>
              <w:marRight w:val="0"/>
              <w:marTop w:val="0"/>
              <w:marBottom w:val="0"/>
              <w:divBdr>
                <w:top w:val="none" w:sz="0" w:space="0" w:color="auto"/>
                <w:left w:val="none" w:sz="0" w:space="0" w:color="auto"/>
                <w:bottom w:val="none" w:sz="0" w:space="0" w:color="auto"/>
                <w:right w:val="none" w:sz="0" w:space="0" w:color="auto"/>
              </w:divBdr>
              <w:divsChild>
                <w:div w:id="2094739807">
                  <w:marLeft w:val="0"/>
                  <w:marRight w:val="0"/>
                  <w:marTop w:val="0"/>
                  <w:marBottom w:val="0"/>
                  <w:divBdr>
                    <w:top w:val="none" w:sz="0" w:space="0" w:color="auto"/>
                    <w:left w:val="none" w:sz="0" w:space="0" w:color="auto"/>
                    <w:bottom w:val="none" w:sz="0" w:space="0" w:color="auto"/>
                    <w:right w:val="none" w:sz="0" w:space="0" w:color="auto"/>
                  </w:divBdr>
                  <w:divsChild>
                    <w:div w:id="1525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503125">
      <w:bodyDiv w:val="1"/>
      <w:marLeft w:val="0"/>
      <w:marRight w:val="0"/>
      <w:marTop w:val="0"/>
      <w:marBottom w:val="0"/>
      <w:divBdr>
        <w:top w:val="none" w:sz="0" w:space="0" w:color="auto"/>
        <w:left w:val="none" w:sz="0" w:space="0" w:color="auto"/>
        <w:bottom w:val="none" w:sz="0" w:space="0" w:color="auto"/>
        <w:right w:val="none" w:sz="0" w:space="0" w:color="auto"/>
      </w:divBdr>
    </w:div>
    <w:div w:id="2098667503">
      <w:bodyDiv w:val="1"/>
      <w:marLeft w:val="0"/>
      <w:marRight w:val="0"/>
      <w:marTop w:val="0"/>
      <w:marBottom w:val="0"/>
      <w:divBdr>
        <w:top w:val="none" w:sz="0" w:space="0" w:color="auto"/>
        <w:left w:val="none" w:sz="0" w:space="0" w:color="auto"/>
        <w:bottom w:val="none" w:sz="0" w:space="0" w:color="auto"/>
        <w:right w:val="none" w:sz="0" w:space="0" w:color="auto"/>
      </w:divBdr>
      <w:divsChild>
        <w:div w:id="151993275">
          <w:marLeft w:val="0"/>
          <w:marRight w:val="0"/>
          <w:marTop w:val="0"/>
          <w:marBottom w:val="0"/>
          <w:divBdr>
            <w:top w:val="none" w:sz="0" w:space="0" w:color="auto"/>
            <w:left w:val="none" w:sz="0" w:space="0" w:color="auto"/>
            <w:bottom w:val="none" w:sz="0" w:space="0" w:color="auto"/>
            <w:right w:val="none" w:sz="0" w:space="0" w:color="auto"/>
          </w:divBdr>
          <w:divsChild>
            <w:div w:id="372534944">
              <w:marLeft w:val="0"/>
              <w:marRight w:val="0"/>
              <w:marTop w:val="0"/>
              <w:marBottom w:val="0"/>
              <w:divBdr>
                <w:top w:val="none" w:sz="0" w:space="0" w:color="auto"/>
                <w:left w:val="none" w:sz="0" w:space="0" w:color="auto"/>
                <w:bottom w:val="none" w:sz="0" w:space="0" w:color="auto"/>
                <w:right w:val="none" w:sz="0" w:space="0" w:color="auto"/>
              </w:divBdr>
              <w:divsChild>
                <w:div w:id="659237274">
                  <w:marLeft w:val="0"/>
                  <w:marRight w:val="0"/>
                  <w:marTop w:val="0"/>
                  <w:marBottom w:val="0"/>
                  <w:divBdr>
                    <w:top w:val="none" w:sz="0" w:space="0" w:color="auto"/>
                    <w:left w:val="none" w:sz="0" w:space="0" w:color="auto"/>
                    <w:bottom w:val="none" w:sz="0" w:space="0" w:color="auto"/>
                    <w:right w:val="none" w:sz="0" w:space="0" w:color="auto"/>
                  </w:divBdr>
                  <w:divsChild>
                    <w:div w:id="117584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043320">
          <w:marLeft w:val="0"/>
          <w:marRight w:val="0"/>
          <w:marTop w:val="0"/>
          <w:marBottom w:val="0"/>
          <w:divBdr>
            <w:top w:val="none" w:sz="0" w:space="0" w:color="auto"/>
            <w:left w:val="none" w:sz="0" w:space="0" w:color="auto"/>
            <w:bottom w:val="none" w:sz="0" w:space="0" w:color="auto"/>
            <w:right w:val="none" w:sz="0" w:space="0" w:color="auto"/>
          </w:divBdr>
          <w:divsChild>
            <w:div w:id="1768504819">
              <w:marLeft w:val="0"/>
              <w:marRight w:val="0"/>
              <w:marTop w:val="0"/>
              <w:marBottom w:val="0"/>
              <w:divBdr>
                <w:top w:val="none" w:sz="0" w:space="0" w:color="auto"/>
                <w:left w:val="none" w:sz="0" w:space="0" w:color="auto"/>
                <w:bottom w:val="none" w:sz="0" w:space="0" w:color="auto"/>
                <w:right w:val="none" w:sz="0" w:space="0" w:color="auto"/>
              </w:divBdr>
              <w:divsChild>
                <w:div w:id="569464654">
                  <w:marLeft w:val="0"/>
                  <w:marRight w:val="0"/>
                  <w:marTop w:val="0"/>
                  <w:marBottom w:val="0"/>
                  <w:divBdr>
                    <w:top w:val="none" w:sz="0" w:space="0" w:color="auto"/>
                    <w:left w:val="none" w:sz="0" w:space="0" w:color="auto"/>
                    <w:bottom w:val="none" w:sz="0" w:space="0" w:color="auto"/>
                    <w:right w:val="none" w:sz="0" w:space="0" w:color="auto"/>
                  </w:divBdr>
                  <w:divsChild>
                    <w:div w:id="214689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wnload.dws.com/download?elib-assetguid=eb072f20af4c432cacf8f1fd6d8f71b3" TargetMode="External"/><Relationship Id="rId117" Type="http://schemas.openxmlformats.org/officeDocument/2006/relationships/footer" Target="footer1.xml"/><Relationship Id="rId21" Type="http://schemas.openxmlformats.org/officeDocument/2006/relationships/hyperlink" Target="https://www.asnbank.nl/zo-maakt-geld-gelukkig/lees-meer-over-de-impact-van-asn-impact-investors-in-ons-impact-report..html" TargetMode="External"/><Relationship Id="rId42" Type="http://schemas.openxmlformats.org/officeDocument/2006/relationships/hyperlink" Target="https://www.triodos-im.com" TargetMode="External"/><Relationship Id="rId47" Type="http://schemas.openxmlformats.org/officeDocument/2006/relationships/hyperlink" Target="https://www.triodos.be" TargetMode="External"/><Relationship Id="rId63" Type="http://schemas.openxmlformats.org/officeDocument/2006/relationships/hyperlink" Target="https://www.robeco.com/nl-nl/duurzaamheid/invloed/stemrapport" TargetMode="External"/><Relationship Id="rId68" Type="http://schemas.openxmlformats.org/officeDocument/2006/relationships/hyperlink" Target="https://www.robeco.nl" TargetMode="External"/><Relationship Id="rId84" Type="http://schemas.openxmlformats.org/officeDocument/2006/relationships/hyperlink" Target="https://money.cnn.com/2014/06/30/investing/bnp-paribas-sanctions-fine/" TargetMode="External"/><Relationship Id="rId89" Type="http://schemas.openxmlformats.org/officeDocument/2006/relationships/hyperlink" Target="https://www.cnn.com/2023/09/27/investing/ubs-probe-russia-sanctions-evasion/index.html" TargetMode="External"/><Relationship Id="rId112" Type="http://schemas.openxmlformats.org/officeDocument/2006/relationships/hyperlink" Target="https://www.candriam.com/nl/duurzaam-beleggen/engagement" TargetMode="External"/><Relationship Id="rId16" Type="http://schemas.openxmlformats.org/officeDocument/2006/relationships/hyperlink" Target="https://www.fnlondon.com" TargetMode="External"/><Relationship Id="rId107" Type="http://schemas.openxmlformats.org/officeDocument/2006/relationships/hyperlink" Target="https://www.candriam.com/nl-be/professional/SysSiteAssets/medias/insights/sfdr-publications/external_disclosure_remuneration_policy.pdf" TargetMode="External"/><Relationship Id="rId11" Type="http://schemas.openxmlformats.org/officeDocument/2006/relationships/hyperlink" Target="https://www.morningstar.nl" TargetMode="External"/><Relationship Id="rId32" Type="http://schemas.openxmlformats.org/officeDocument/2006/relationships/hyperlink" Target="https://www.dws.com/en-us/solutions/sustainability/corporate-governance/" TargetMode="External"/><Relationship Id="rId37" Type="http://schemas.openxmlformats.org/officeDocument/2006/relationships/hyperlink" Target="https://www.wsj.com/articles/u-s-authorities-probing-deutsche-banks-dws-over-sustainability-claims-11629923018" TargetMode="External"/><Relationship Id="rId53" Type="http://schemas.openxmlformats.org/officeDocument/2006/relationships/hyperlink" Target="https://www.robeco.com/nl-nl/duurzaamheid" TargetMode="External"/><Relationship Id="rId58" Type="http://schemas.openxmlformats.org/officeDocument/2006/relationships/hyperlink" Target="https://www.robeco.com/nl-nl/duurzaamheid/duurzaamheidsbeleid-en-standpunten" TargetMode="External"/><Relationship Id="rId74" Type="http://schemas.openxmlformats.org/officeDocument/2006/relationships/hyperlink" Target="https://group.bnpparibas/uploads/file/2021_eu_sustainable_finance_disclosure_bnp_paribas_asset_management_english.pdf" TargetMode="External"/><Relationship Id="rId79" Type="http://schemas.openxmlformats.org/officeDocument/2006/relationships/hyperlink" Target="https://www.bnpparibas-am.com/en/stewardship/bnp-paribas-asset-managements-2022-sustainability-report-is-now-available/" TargetMode="External"/><Relationship Id="rId102" Type="http://schemas.openxmlformats.org/officeDocument/2006/relationships/hyperlink" Target="https://www.ubs.com/global/en/legal/sfdr.html" TargetMode="External"/><Relationship Id="rId5" Type="http://schemas.openxmlformats.org/officeDocument/2006/relationships/webSettings" Target="webSettings.xml"/><Relationship Id="rId90" Type="http://schemas.openxmlformats.org/officeDocument/2006/relationships/hyperlink" Target="https://www.reuters.com/business/finance/ubs-says-not-aware-doj-probe-into-sanctions-related-compliance-failures-2023-09-30/" TargetMode="External"/><Relationship Id="rId95" Type="http://schemas.openxmlformats.org/officeDocument/2006/relationships/hyperlink" Target="https://www.ubs.com/global/en/assetmanagement/capabilities/sustainable-investing.html" TargetMode="External"/><Relationship Id="rId22" Type="http://schemas.openxmlformats.org/officeDocument/2006/relationships/hyperlink" Target="https://beleggingsfondsen.asnbank.nl/overig/downloads/jaarverslag-2023-asn-impact-investors.html" TargetMode="External"/><Relationship Id="rId27" Type="http://schemas.openxmlformats.org/officeDocument/2006/relationships/hyperlink" Target="https://www.dws.com/solutions/sustainability/" TargetMode="External"/><Relationship Id="rId43" Type="http://schemas.openxmlformats.org/officeDocument/2006/relationships/hyperlink" Target="https://www.triodos-im.com" TargetMode="External"/><Relationship Id="rId48" Type="http://schemas.openxmlformats.org/officeDocument/2006/relationships/hyperlink" Target="https://www.triodos-im.com" TargetMode="External"/><Relationship Id="rId64" Type="http://schemas.openxmlformats.org/officeDocument/2006/relationships/hyperlink" Target="https://www.robeco.com/nl-nl/over-ons/expertise/duurzaamheidsrapportages-en-beleid" TargetMode="External"/><Relationship Id="rId69" Type="http://schemas.openxmlformats.org/officeDocument/2006/relationships/hyperlink" Target="https://invest.bnpparibas/document/bnp-paribas-corporate-governance-june-2023" TargetMode="External"/><Relationship Id="rId113" Type="http://schemas.openxmlformats.org/officeDocument/2006/relationships/hyperlink" Target="https://www.candriam.com/nl/duurzaam-beleggen/thema-impactfondsen" TargetMode="External"/><Relationship Id="rId118" Type="http://schemas.openxmlformats.org/officeDocument/2006/relationships/footer" Target="footer2.xml"/><Relationship Id="rId80" Type="http://schemas.openxmlformats.org/officeDocument/2006/relationships/hyperlink" Target="https://www.bnpparibas-am.com/en-nl/sustainable-finance-disclosure-regulation-sfdr/" TargetMode="External"/><Relationship Id="rId85" Type="http://schemas.openxmlformats.org/officeDocument/2006/relationships/hyperlink" Target="https://www.ft.com/content/9fe40e6a-f01f-4205-b885-7771d305721e" TargetMode="External"/><Relationship Id="rId12" Type="http://schemas.openxmlformats.org/officeDocument/2006/relationships/hyperlink" Target="https://about.amundi.com" TargetMode="External"/><Relationship Id="rId17" Type="http://schemas.openxmlformats.org/officeDocument/2006/relationships/hyperlink" Target="https://beleggingsfondsen.asnbank.nl" TargetMode="External"/><Relationship Id="rId33" Type="http://schemas.openxmlformats.org/officeDocument/2006/relationships/hyperlink" Target="https://www.fnlondon.com/articles/dws-brings-back-corporate-titles-for-global-workforce-0d08a768" TargetMode="External"/><Relationship Id="rId38" Type="http://schemas.openxmlformats.org/officeDocument/2006/relationships/hyperlink" Target="https://group.dws.com/ir/reports-and-events/annual-report/" TargetMode="External"/><Relationship Id="rId59" Type="http://schemas.openxmlformats.org/officeDocument/2006/relationships/hyperlink" Target="https://www.robeco.com/nl-nl/over-ons/expertise/duurzaamheidsrapportages-en-beleid" TargetMode="External"/><Relationship Id="rId103" Type="http://schemas.openxmlformats.org/officeDocument/2006/relationships/hyperlink" Target="https://www.candriam.com/nl/professional/juridische-informatie/procedure-voor-klachtenbehandeling/" TargetMode="External"/><Relationship Id="rId108" Type="http://schemas.openxmlformats.org/officeDocument/2006/relationships/hyperlink" Target="https://csr.candriam.com/" TargetMode="External"/><Relationship Id="rId54" Type="http://schemas.openxmlformats.org/officeDocument/2006/relationships/hyperlink" Target="https://www.robeco.com/nl-nl/duurzaamheid/duurzaamheidsbeleid-en-standpunten" TargetMode="External"/><Relationship Id="rId70" Type="http://schemas.openxmlformats.org/officeDocument/2006/relationships/hyperlink" Target="https://www.bnpparibas-am.com/nl-nl/particuliere-belegger/beloningsbeleid/" TargetMode="External"/><Relationship Id="rId75" Type="http://schemas.openxmlformats.org/officeDocument/2006/relationships/hyperlink" Target="https://group.bnpparibas/uploads/file/2021_eu_sustainable_finance_disclosure_bnp_paribas_asset_management_english.pdf" TargetMode="External"/><Relationship Id="rId91" Type="http://schemas.openxmlformats.org/officeDocument/2006/relationships/hyperlink" Target="https://www.ubs.com/global/en/our-firm/governance.html" TargetMode="External"/><Relationship Id="rId96" Type="http://schemas.openxmlformats.org/officeDocument/2006/relationships/hyperlink" Target="https://www.ubs.com/global/en/legal/sfdr.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beleggingsfondsen.asnbank.nl/duurzame-keuzes/duurzaamheidsbeleid.html" TargetMode="External"/><Relationship Id="rId28" Type="http://schemas.openxmlformats.org/officeDocument/2006/relationships/hyperlink" Target="https://www.morningstar.nl/nl/funds/snapshot/snapshot.aspx?id=F00000ZDZH" TargetMode="External"/><Relationship Id="rId49" Type="http://schemas.openxmlformats.org/officeDocument/2006/relationships/hyperlink" Target="https://www.triodos-im.com" TargetMode="External"/><Relationship Id="rId114" Type="http://schemas.openxmlformats.org/officeDocument/2006/relationships/hyperlink" Target="https://www.candriam.com/nl/duurzaam-beleggen/risicomanagement" TargetMode="External"/><Relationship Id="rId119" Type="http://schemas.openxmlformats.org/officeDocument/2006/relationships/fontTable" Target="fontTable.xml"/><Relationship Id="rId10" Type="http://schemas.openxmlformats.org/officeDocument/2006/relationships/hyperlink" Target="https://www.morningstar.nl" TargetMode="External"/><Relationship Id="rId31" Type="http://schemas.openxmlformats.org/officeDocument/2006/relationships/hyperlink" Target="https://group.dws.com/corporate-governance/remuneration/" TargetMode="External"/><Relationship Id="rId44" Type="http://schemas.openxmlformats.org/officeDocument/2006/relationships/hyperlink" Target="https://www.triodos-im.com" TargetMode="External"/><Relationship Id="rId52" Type="http://schemas.openxmlformats.org/officeDocument/2006/relationships/hyperlink" Target="https://www.klantenvertellen.nl" TargetMode="External"/><Relationship Id="rId60" Type="http://schemas.openxmlformats.org/officeDocument/2006/relationships/hyperlink" Target="https://www.robeco.com/nl-nl/duurzaamheid/sustainable-finance-action-plan" TargetMode="External"/><Relationship Id="rId65" Type="http://schemas.openxmlformats.org/officeDocument/2006/relationships/hyperlink" Target="https://www.robeco.nl" TargetMode="External"/><Relationship Id="rId73" Type="http://schemas.openxmlformats.org/officeDocument/2006/relationships/hyperlink" Target="https://viewpoint.bnpparibas-am.com/global-sustainability-strategy-an-update-on-how-we-deliver-meaningful-returns/" TargetMode="External"/><Relationship Id="rId78" Type="http://schemas.openxmlformats.org/officeDocument/2006/relationships/hyperlink" Target="https://group.bnpparibas/uploads/file/2021_eu_sustainable_finance_disclosure_bnp_paribas_asset_management_english.pdf" TargetMode="External"/><Relationship Id="rId81" Type="http://schemas.openxmlformats.org/officeDocument/2006/relationships/hyperlink" Target="https://www.ft.com/content/a9e8b574-22f0-11e8-ae48-60d3531b7d11" TargetMode="External"/><Relationship Id="rId86" Type="http://schemas.openxmlformats.org/officeDocument/2006/relationships/hyperlink" Target="https://www.bloomberg.com/news/articles/2023-03-29/ubs-names-ermotti-to-return-as-ceo-in-wake-of-credit-suisse-deal" TargetMode="External"/><Relationship Id="rId94" Type="http://schemas.openxmlformats.org/officeDocument/2006/relationships/hyperlink" Target="https://www.ubs.com" TargetMode="External"/><Relationship Id="rId99" Type="http://schemas.openxmlformats.org/officeDocument/2006/relationships/hyperlink" Target="https://www.ubs.com/global/en/legal/sfdr.html" TargetMode="External"/><Relationship Id="rId101" Type="http://schemas.openxmlformats.org/officeDocument/2006/relationships/hyperlink" Target="https://www.ubs.com/global/en/assetmanagement/capabilities/sustainable-investing/reports.html"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about.amundi.com" TargetMode="External"/><Relationship Id="rId18" Type="http://schemas.openxmlformats.org/officeDocument/2006/relationships/hyperlink" Target="https://beleggingsfondsen.asnbank.nl" TargetMode="External"/><Relationship Id="rId39" Type="http://schemas.openxmlformats.org/officeDocument/2006/relationships/hyperlink" Target="https://www.triodos.be/nl/artikelen/2017/controversen-herhalen-zich-in-de-farmaceutische-industrie" TargetMode="External"/><Relationship Id="rId109" Type="http://schemas.openxmlformats.org/officeDocument/2006/relationships/hyperlink" Target="https://www.candriam.com/nl/duurzaam-beleggen/visie-en-missie" TargetMode="External"/><Relationship Id="rId34" Type="http://schemas.openxmlformats.org/officeDocument/2006/relationships/hyperlink" Target="https://www.accountant.nl/nieuws/2022/6/topman-vermogenstak-deutsche-bank-weg-na-inval-om-greenwashing/" TargetMode="External"/><Relationship Id="rId50" Type="http://schemas.openxmlformats.org/officeDocument/2006/relationships/hyperlink" Target="https://www.triodos-im.com" TargetMode="External"/><Relationship Id="rId55" Type="http://schemas.openxmlformats.org/officeDocument/2006/relationships/hyperlink" Target="https://www.robeco.com/nl-nl/over-ons/expertise/duurzaam-beleggen" TargetMode="External"/><Relationship Id="rId76" Type="http://schemas.openxmlformats.org/officeDocument/2006/relationships/hyperlink" Target="https://www.bnpparibas-am.com/en/stewardship/bnp-paribas-asset-managements-2022-sustainability-report-is-now-available/" TargetMode="External"/><Relationship Id="rId97" Type="http://schemas.openxmlformats.org/officeDocument/2006/relationships/hyperlink" Target="https://www.ubs.com/global/en/assetmanagement/capabilities/sustainable-investing.html" TargetMode="External"/><Relationship Id="rId104" Type="http://schemas.openxmlformats.org/officeDocument/2006/relationships/hyperlink" Target="https://www.candriam.com/en/professional/SysSiteAssets/medias/insights/sfdr-publications/2022_06_30_statement-on-principal-adverse-impacts-of-investment-decisions-on-sustainability-factors_nl.pdf"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bnpparibas-am.com/nl-nl/particuliere-belegger/" TargetMode="External"/><Relationship Id="rId92" Type="http://schemas.openxmlformats.org/officeDocument/2006/relationships/hyperlink" Target="https://www.ubs.com/global/en/media/display-page-ndp/en-20230306-sustainability-report-2022.html" TargetMode="External"/><Relationship Id="rId2" Type="http://schemas.openxmlformats.org/officeDocument/2006/relationships/numbering" Target="numbering.xml"/><Relationship Id="rId29" Type="http://schemas.openxmlformats.org/officeDocument/2006/relationships/hyperlink" Target="https://en.wikipedia.org/wiki/DWS_Group" TargetMode="External"/><Relationship Id="rId24" Type="http://schemas.openxmlformats.org/officeDocument/2006/relationships/hyperlink" Target="https://www.voguebusiness.com" TargetMode="External"/><Relationship Id="rId40" Type="http://schemas.openxmlformats.org/officeDocument/2006/relationships/hyperlink" Target="https://www.financialinvestigator.nl/nl/nieuws-detailpagina/2023/12/04/Triodos-IM-Nieuw-classificatiesysteem-voor-beleggingen-als-vervolg-op-de-SFDR" TargetMode="External"/><Relationship Id="rId45" Type="http://schemas.openxmlformats.org/officeDocument/2006/relationships/hyperlink" Target="https://www.triodos-im.com" TargetMode="External"/><Relationship Id="rId66" Type="http://schemas.openxmlformats.org/officeDocument/2006/relationships/hyperlink" Target="https://www.klacht.nl" TargetMode="External"/><Relationship Id="rId87" Type="http://schemas.openxmlformats.org/officeDocument/2006/relationships/hyperlink" Target="https://www.reuters.com/business/finance/ubs-agrees-pay-388-million-over-credit-suisses-archegos-failings-2023-07-24/" TargetMode="External"/><Relationship Id="rId110" Type="http://schemas.openxmlformats.org/officeDocument/2006/relationships/hyperlink" Target="https://www.candriam.com/nl/duurzaam-beleggen/uitsluitingsbeleid" TargetMode="External"/><Relationship Id="rId115" Type="http://schemas.openxmlformats.org/officeDocument/2006/relationships/hyperlink" Target="https://www.candriam.com/nl/duurzaa" TargetMode="External"/><Relationship Id="rId61" Type="http://schemas.openxmlformats.org/officeDocument/2006/relationships/hyperlink" Target="https://www.robeco.com/nl-nl/begrippenlijst/duurzaam-beleggen/corporate-governance" TargetMode="External"/><Relationship Id="rId82" Type="http://schemas.openxmlformats.org/officeDocument/2006/relationships/hyperlink" Target="https://www.bnpparibas-am.com/nl-nl/particuliere-belegger/footer-complaints-management-policy-du/" TargetMode="External"/><Relationship Id="rId19" Type="http://schemas.openxmlformats.org/officeDocument/2006/relationships/hyperlink" Target="https://www.asnbank.nl" TargetMode="External"/><Relationship Id="rId14" Type="http://schemas.openxmlformats.org/officeDocument/2006/relationships/hyperlink" Target="https://about.amundi.com" TargetMode="External"/><Relationship Id="rId30" Type="http://schemas.openxmlformats.org/officeDocument/2006/relationships/hyperlink" Target="https://group.dws.com/corporate-governance/corporate-bodies/" TargetMode="External"/><Relationship Id="rId35" Type="http://schemas.openxmlformats.org/officeDocument/2006/relationships/hyperlink" Target="https://www.esgtoday.com/sec-fines-deutsche-bank-subsidiary-dws-19-million-following-greenwashing-investigation/" TargetMode="External"/><Relationship Id="rId56" Type="http://schemas.openxmlformats.org/officeDocument/2006/relationships/hyperlink" Target="https://www.robeco.com/nl-nl/duurzaamheid/engagement" TargetMode="External"/><Relationship Id="rId77" Type="http://schemas.openxmlformats.org/officeDocument/2006/relationships/hyperlink" Target="https://mediaroom-en.bnpparibas-am.com/news/bnp-paribas-asset-management-enhances-responsible-index-fund-range-20be-0fb7a.html" TargetMode="External"/><Relationship Id="rId100" Type="http://schemas.openxmlformats.org/officeDocument/2006/relationships/hyperlink" Target="https://www.ubs.com/global/en/assetmanagement/capabilities/sustainable-investing.html" TargetMode="External"/><Relationship Id="rId105" Type="http://schemas.openxmlformats.org/officeDocument/2006/relationships/hyperlink" Target="https://www.candriam.com/nl/professional/insights/monthly-coffee-break/alternative-investments---monthly-coffee-break/laatste-jaardeel-op-de-markt-begint-met-meer-optimisme/" TargetMode="External"/><Relationship Id="rId8" Type="http://schemas.openxmlformats.org/officeDocument/2006/relationships/image" Target="media/image1.png"/><Relationship Id="rId51" Type="http://schemas.openxmlformats.org/officeDocument/2006/relationships/hyperlink" Target="https://www.klacht.nl" TargetMode="External"/><Relationship Id="rId72" Type="http://schemas.openxmlformats.org/officeDocument/2006/relationships/hyperlink" Target="https://mediaroom-en.bnpparibas-am.com/sustainability.html" TargetMode="External"/><Relationship Id="rId93" Type="http://schemas.openxmlformats.org/officeDocument/2006/relationships/hyperlink" Target="https://www.ubs.com/global/en/assetmanagement/about/commitment/am-without-compromise.html" TargetMode="External"/><Relationship Id="rId98" Type="http://schemas.openxmlformats.org/officeDocument/2006/relationships/hyperlink" Target="https://www.ubs.com/global/en/assetmanagement/capabilities/sustainable-investing/engagement.html" TargetMode="External"/><Relationship Id="rId3" Type="http://schemas.openxmlformats.org/officeDocument/2006/relationships/styles" Target="styles.xml"/><Relationship Id="rId25" Type="http://schemas.openxmlformats.org/officeDocument/2006/relationships/hyperlink" Target="https://www.dws.com/solutions/sustainability/responsible-investment-office/" TargetMode="External"/><Relationship Id="rId46" Type="http://schemas.openxmlformats.org/officeDocument/2006/relationships/hyperlink" Target="https://www.triodos-im.com" TargetMode="External"/><Relationship Id="rId67" Type="http://schemas.openxmlformats.org/officeDocument/2006/relationships/hyperlink" Target="https://www.klantenvertellen.nl" TargetMode="External"/><Relationship Id="rId116" Type="http://schemas.openxmlformats.org/officeDocument/2006/relationships/hyperlink" Target="https://www.candriam.com/nl/duurzaam-beleggen/sfdr-classificatie" TargetMode="External"/><Relationship Id="rId20" Type="http://schemas.openxmlformats.org/officeDocument/2006/relationships/hyperlink" Target="https://www.asnbank.nl/zo-maakt-geld-gelukkig/san-lie-nieuwe-directievoorzitter-asn-impact-investors.html" TargetMode="External"/><Relationship Id="rId41" Type="http://schemas.openxmlformats.org/officeDocument/2006/relationships/hyperlink" Target="https://www.triodos.nl/artikelen/2024/engagement-is-krachtige-stimulans-voor-verandering" TargetMode="External"/><Relationship Id="rId62" Type="http://schemas.openxmlformats.org/officeDocument/2006/relationships/hyperlink" Target="https://www.robeco.com/nl-nl/duurzaamheid/duurzaamheidsbeleid-en-standpunten" TargetMode="External"/><Relationship Id="rId83" Type="http://schemas.openxmlformats.org/officeDocument/2006/relationships/hyperlink" Target="https://www.bloomberg.com/news/articles/2019-01-11/bnp-faces-new-front-in-188-million-fat-finger-suit-by-trader" TargetMode="External"/><Relationship Id="rId88" Type="http://schemas.openxmlformats.org/officeDocument/2006/relationships/hyperlink" Target="https://www.theguardian.com/business/2023/aug/14/ubs-settlement-mortgage-fraud-financial-crisis" TargetMode="External"/><Relationship Id="rId111" Type="http://schemas.openxmlformats.org/officeDocument/2006/relationships/hyperlink" Target="https://www.candriam.com/nl/duurzaam-beleggen/esg-integratie" TargetMode="External"/><Relationship Id="rId15" Type="http://schemas.openxmlformats.org/officeDocument/2006/relationships/hyperlink" Target="https://about.amundi.com" TargetMode="External"/><Relationship Id="rId36" Type="http://schemas.openxmlformats.org/officeDocument/2006/relationships/hyperlink" Target="https://www.investmentnews.com/esg/deutsche-bank-dws-raided-over-allegations-of-greenwashing/222140" TargetMode="External"/><Relationship Id="rId57" Type="http://schemas.openxmlformats.org/officeDocument/2006/relationships/hyperlink" Target="https://www.robeco.com/nl-nl/duurzaamheid" TargetMode="External"/><Relationship Id="rId106" Type="http://schemas.openxmlformats.org/officeDocument/2006/relationships/hyperlink" Target="https://csr.candriam.com/pdf/Candriam_2024_CSR%20Report_SECTION-GOVERN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65FDC-7876-0241-B379-9C5AFDA9B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56</Pages>
  <Words>17367</Words>
  <Characters>98994</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Hoogkamer, Jaap</dc:creator>
  <cp:keywords/>
  <dc:description/>
  <cp:lastModifiedBy>Hoogkamer, Jaap</cp:lastModifiedBy>
  <cp:revision>8</cp:revision>
  <dcterms:created xsi:type="dcterms:W3CDTF">2025-01-05T17:23:00Z</dcterms:created>
  <dcterms:modified xsi:type="dcterms:W3CDTF">2025-01-05T17:27:00Z</dcterms:modified>
</cp:coreProperties>
</file>